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0B1" w:rsidRDefault="001A30B1" w:rsidP="001A30B1">
      <w:pPr>
        <w:spacing w:after="0"/>
        <w:jc w:val="center"/>
        <w:rPr>
          <w:rFonts w:ascii="Times New Roman" w:eastAsia="Times New Roman" w:hAnsi="Times New Roman"/>
          <w:b/>
          <w:color w:val="C00000"/>
          <w:sz w:val="40"/>
          <w:szCs w:val="40"/>
          <w:u w:val="single"/>
        </w:rPr>
      </w:pPr>
      <w:r>
        <w:rPr>
          <w:noProof/>
          <w:lang w:eastAsia="ru-RU"/>
        </w:rPr>
        <w:drawing>
          <wp:anchor distT="0" distB="0" distL="114300" distR="114300" simplePos="0" relativeHeight="251659264" behindDoc="0" locked="0" layoutInCell="1" allowOverlap="1" wp14:anchorId="3510F387" wp14:editId="665B40C2">
            <wp:simplePos x="0" y="0"/>
            <wp:positionH relativeFrom="margin">
              <wp:align>center</wp:align>
            </wp:positionH>
            <wp:positionV relativeFrom="paragraph">
              <wp:posOffset>247650</wp:posOffset>
            </wp:positionV>
            <wp:extent cx="2000250" cy="1983105"/>
            <wp:effectExtent l="0" t="0" r="0" b="0"/>
            <wp:wrapSquare wrapText="bothSides"/>
            <wp:docPr id="2" name="Рисунок 1" descr="но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9831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olor w:val="C00000"/>
          <w:sz w:val="40"/>
          <w:szCs w:val="40"/>
          <w:u w:val="single"/>
        </w:rPr>
        <w:br w:type="textWrapping" w:clear="all"/>
      </w:r>
    </w:p>
    <w:p w:rsidR="001A30B1" w:rsidRDefault="001A30B1" w:rsidP="001A30B1">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Информационный бюллетень</w:t>
      </w:r>
    </w:p>
    <w:p w:rsidR="001A30B1" w:rsidRDefault="001A30B1" w:rsidP="001A30B1">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 9</w:t>
      </w:r>
    </w:p>
    <w:p w:rsidR="001A30B1" w:rsidRDefault="001A30B1" w:rsidP="001A30B1">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Регионального отраслевого объединения работодателей</w:t>
      </w:r>
    </w:p>
    <w:p w:rsidR="001A30B1" w:rsidRDefault="001A30B1" w:rsidP="001A30B1">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Ассоциации организаций жилищно-коммунального хозяйства Орловской области.</w:t>
      </w:r>
    </w:p>
    <w:p w:rsidR="001A30B1" w:rsidRDefault="001A30B1" w:rsidP="001A30B1">
      <w:pPr>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сентябрь 2025 г.</w:t>
      </w:r>
    </w:p>
    <w:p w:rsidR="001A30B1" w:rsidRDefault="001A30B1" w:rsidP="001A30B1">
      <w:pPr>
        <w:rPr>
          <w:rFonts w:ascii="Times New Roman" w:eastAsia="Times New Roman" w:hAnsi="Times New Roman"/>
          <w:b/>
          <w:color w:val="002060"/>
          <w:sz w:val="40"/>
          <w:szCs w:val="40"/>
          <w:u w:val="single"/>
        </w:rPr>
      </w:pPr>
      <w:r>
        <w:rPr>
          <w:rFonts w:ascii="Times New Roman" w:eastAsia="Times New Roman" w:hAnsi="Times New Roman"/>
          <w:b/>
          <w:color w:val="002060"/>
          <w:sz w:val="40"/>
          <w:szCs w:val="40"/>
          <w:u w:val="single"/>
        </w:rPr>
        <w:t>Содержание:</w:t>
      </w:r>
    </w:p>
    <w:p w:rsidR="009B4B1E" w:rsidRDefault="009B4B1E" w:rsidP="009B4B1E">
      <w:pPr>
        <w:pStyle w:val="a3"/>
        <w:numPr>
          <w:ilvl w:val="0"/>
          <w:numId w:val="1"/>
        </w:numPr>
        <w:rPr>
          <w:rFonts w:ascii="Times New Roman" w:eastAsia="Times New Roman" w:hAnsi="Times New Roman"/>
          <w:b/>
          <w:color w:val="002060"/>
          <w:sz w:val="40"/>
          <w:szCs w:val="40"/>
        </w:rPr>
      </w:pPr>
      <w:r w:rsidRPr="009B4B1E">
        <w:rPr>
          <w:rFonts w:ascii="Times New Roman" w:eastAsia="Times New Roman" w:hAnsi="Times New Roman"/>
          <w:b/>
          <w:color w:val="002060"/>
          <w:sz w:val="40"/>
          <w:szCs w:val="40"/>
        </w:rPr>
        <w:t>Материал на актуальную тему:</w:t>
      </w:r>
      <w:r w:rsidRPr="009B4B1E">
        <w:rPr>
          <w:rFonts w:ascii="Times New Roman" w:eastAsia="Times New Roman" w:hAnsi="Times New Roman"/>
          <w:b/>
          <w:color w:val="002060"/>
          <w:sz w:val="40"/>
          <w:szCs w:val="40"/>
        </w:rPr>
        <w:t xml:space="preserve"> «</w:t>
      </w:r>
      <w:r w:rsidRPr="009B4B1E">
        <w:rPr>
          <w:rFonts w:ascii="Times New Roman" w:eastAsia="Times New Roman" w:hAnsi="Times New Roman"/>
          <w:b/>
          <w:color w:val="002060"/>
          <w:sz w:val="40"/>
          <w:szCs w:val="40"/>
        </w:rPr>
        <w:t>Определены требования к техническому обслуживанию, ремонту, установке, замене внутридомового (ВДГО) и внутриквартирного газового (ВКГО) оборудования</w:t>
      </w:r>
      <w:r w:rsidRPr="009B4B1E">
        <w:rPr>
          <w:rFonts w:ascii="Times New Roman" w:eastAsia="Times New Roman" w:hAnsi="Times New Roman"/>
          <w:b/>
          <w:color w:val="002060"/>
          <w:sz w:val="40"/>
          <w:szCs w:val="40"/>
        </w:rPr>
        <w:t>»</w:t>
      </w:r>
    </w:p>
    <w:p w:rsidR="002228EA" w:rsidRPr="002228EA" w:rsidRDefault="002228EA" w:rsidP="002228EA">
      <w:pPr>
        <w:rPr>
          <w:rFonts w:ascii="Times New Roman" w:eastAsia="Times New Roman" w:hAnsi="Times New Roman"/>
          <w:b/>
          <w:color w:val="C00000"/>
          <w:sz w:val="40"/>
          <w:szCs w:val="40"/>
        </w:rPr>
      </w:pPr>
      <w:proofErr w:type="spellStart"/>
      <w:r>
        <w:rPr>
          <w:rFonts w:ascii="Times New Roman" w:eastAsia="Times New Roman" w:hAnsi="Times New Roman"/>
          <w:b/>
          <w:color w:val="C00000"/>
          <w:sz w:val="40"/>
          <w:szCs w:val="40"/>
        </w:rPr>
        <w:t>Информаци</w:t>
      </w:r>
      <w:proofErr w:type="spellEnd"/>
      <w:r>
        <w:rPr>
          <w:rFonts w:ascii="Times New Roman" w:eastAsia="Times New Roman" w:hAnsi="Times New Roman"/>
          <w:b/>
          <w:color w:val="C00000"/>
          <w:sz w:val="40"/>
          <w:szCs w:val="40"/>
        </w:rPr>
        <w:t xml:space="preserve"> по теме.</w:t>
      </w:r>
    </w:p>
    <w:p w:rsidR="009B4B1E" w:rsidRPr="009B4B1E" w:rsidRDefault="009B4B1E" w:rsidP="009B4B1E">
      <w:pPr>
        <w:pStyle w:val="a3"/>
        <w:numPr>
          <w:ilvl w:val="0"/>
          <w:numId w:val="1"/>
        </w:numPr>
        <w:rPr>
          <w:rFonts w:ascii="Times New Roman" w:eastAsia="Times New Roman" w:hAnsi="Times New Roman"/>
          <w:b/>
          <w:color w:val="002060"/>
          <w:sz w:val="40"/>
          <w:szCs w:val="40"/>
        </w:rPr>
      </w:pPr>
      <w:r w:rsidRPr="009B4B1E">
        <w:rPr>
          <w:rFonts w:ascii="Times New Roman" w:eastAsia="Times New Roman" w:hAnsi="Times New Roman"/>
          <w:b/>
          <w:color w:val="002060"/>
          <w:sz w:val="40"/>
          <w:szCs w:val="40"/>
        </w:rPr>
        <w:t>Почему УО важно различать первичную установку ОДПУ и его замену</w:t>
      </w:r>
    </w:p>
    <w:p w:rsidR="009B4B1E" w:rsidRPr="009B4B1E" w:rsidRDefault="009B4B1E" w:rsidP="009B4B1E">
      <w:pPr>
        <w:pStyle w:val="a3"/>
        <w:numPr>
          <w:ilvl w:val="0"/>
          <w:numId w:val="1"/>
        </w:numPr>
        <w:rPr>
          <w:rFonts w:ascii="Times New Roman" w:eastAsia="Times New Roman" w:hAnsi="Times New Roman"/>
          <w:b/>
          <w:color w:val="002060"/>
          <w:sz w:val="40"/>
          <w:szCs w:val="40"/>
        </w:rPr>
      </w:pPr>
      <w:r w:rsidRPr="009B4B1E">
        <w:rPr>
          <w:rFonts w:ascii="Times New Roman" w:eastAsia="Times New Roman" w:hAnsi="Times New Roman"/>
          <w:b/>
          <w:color w:val="002060"/>
          <w:sz w:val="40"/>
          <w:szCs w:val="40"/>
        </w:rPr>
        <w:t>Как нововведения и инициативы в налогообложении влияют на работу УО и РСО</w:t>
      </w:r>
    </w:p>
    <w:p w:rsidR="009B4B1E" w:rsidRPr="009B4B1E" w:rsidRDefault="009B4B1E" w:rsidP="009B4B1E">
      <w:pPr>
        <w:pStyle w:val="a3"/>
        <w:numPr>
          <w:ilvl w:val="0"/>
          <w:numId w:val="1"/>
        </w:numPr>
        <w:rPr>
          <w:rFonts w:ascii="Times New Roman" w:eastAsia="Times New Roman" w:hAnsi="Times New Roman"/>
          <w:b/>
          <w:color w:val="002060"/>
          <w:sz w:val="40"/>
          <w:szCs w:val="40"/>
        </w:rPr>
      </w:pPr>
      <w:r w:rsidRPr="009B4B1E">
        <w:rPr>
          <w:rFonts w:ascii="Times New Roman" w:eastAsia="Times New Roman" w:hAnsi="Times New Roman"/>
          <w:b/>
          <w:color w:val="002060"/>
          <w:sz w:val="40"/>
          <w:szCs w:val="40"/>
        </w:rPr>
        <w:t xml:space="preserve">Как верно рассчитать и передать остаток средств на </w:t>
      </w:r>
      <w:proofErr w:type="spellStart"/>
      <w:r w:rsidRPr="009B4B1E">
        <w:rPr>
          <w:rFonts w:ascii="Times New Roman" w:eastAsia="Times New Roman" w:hAnsi="Times New Roman"/>
          <w:b/>
          <w:color w:val="002060"/>
          <w:sz w:val="40"/>
          <w:szCs w:val="40"/>
        </w:rPr>
        <w:t>СиТР</w:t>
      </w:r>
      <w:proofErr w:type="spellEnd"/>
      <w:r w:rsidRPr="009B4B1E">
        <w:rPr>
          <w:rFonts w:ascii="Times New Roman" w:eastAsia="Times New Roman" w:hAnsi="Times New Roman"/>
          <w:b/>
          <w:color w:val="002060"/>
          <w:sz w:val="40"/>
          <w:szCs w:val="40"/>
        </w:rPr>
        <w:t xml:space="preserve"> при смене УО</w:t>
      </w:r>
    </w:p>
    <w:p w:rsidR="009B4B1E" w:rsidRPr="009B4B1E" w:rsidRDefault="009B4B1E" w:rsidP="009B4B1E">
      <w:pPr>
        <w:pStyle w:val="a3"/>
        <w:numPr>
          <w:ilvl w:val="0"/>
          <w:numId w:val="1"/>
        </w:numPr>
        <w:rPr>
          <w:rFonts w:ascii="Times New Roman" w:eastAsia="Times New Roman" w:hAnsi="Times New Roman"/>
          <w:b/>
          <w:color w:val="002060"/>
          <w:sz w:val="40"/>
          <w:szCs w:val="40"/>
        </w:rPr>
      </w:pPr>
      <w:r w:rsidRPr="009B4B1E">
        <w:rPr>
          <w:rFonts w:ascii="Times New Roman" w:eastAsia="Times New Roman" w:hAnsi="Times New Roman"/>
          <w:b/>
          <w:color w:val="002060"/>
          <w:sz w:val="40"/>
          <w:szCs w:val="40"/>
        </w:rPr>
        <w:t>Как верно начислить пени на долг за ЖКУ, чтобы взыскать его через суд</w:t>
      </w:r>
    </w:p>
    <w:p w:rsidR="00C63535" w:rsidRPr="00C63535" w:rsidRDefault="00C63535" w:rsidP="00C63535">
      <w:pPr>
        <w:pStyle w:val="a3"/>
        <w:numPr>
          <w:ilvl w:val="0"/>
          <w:numId w:val="1"/>
        </w:numPr>
        <w:rPr>
          <w:rFonts w:ascii="Times New Roman" w:eastAsia="Times New Roman" w:hAnsi="Times New Roman"/>
          <w:b/>
          <w:color w:val="002060"/>
          <w:sz w:val="40"/>
          <w:szCs w:val="40"/>
        </w:rPr>
      </w:pPr>
      <w:r w:rsidRPr="00C63535">
        <w:rPr>
          <w:rFonts w:ascii="Times New Roman" w:eastAsia="Times New Roman" w:hAnsi="Times New Roman"/>
          <w:b/>
          <w:color w:val="002060"/>
          <w:sz w:val="40"/>
          <w:szCs w:val="40"/>
        </w:rPr>
        <w:lastRenderedPageBreak/>
        <w:t>На что обращают внимание суды в делах о нарушениях в работе АДС</w:t>
      </w:r>
    </w:p>
    <w:p w:rsidR="009B4B1E" w:rsidRDefault="00C63535" w:rsidP="00C63535">
      <w:pPr>
        <w:pStyle w:val="a3"/>
        <w:numPr>
          <w:ilvl w:val="0"/>
          <w:numId w:val="1"/>
        </w:numPr>
        <w:rPr>
          <w:rFonts w:ascii="Times New Roman" w:eastAsia="Times New Roman" w:hAnsi="Times New Roman"/>
          <w:b/>
          <w:color w:val="002060"/>
          <w:sz w:val="40"/>
          <w:szCs w:val="40"/>
        </w:rPr>
      </w:pPr>
      <w:r w:rsidRPr="00C63535">
        <w:rPr>
          <w:rFonts w:ascii="Times New Roman" w:eastAsia="Times New Roman" w:hAnsi="Times New Roman"/>
          <w:b/>
          <w:color w:val="002060"/>
          <w:sz w:val="40"/>
          <w:szCs w:val="40"/>
        </w:rPr>
        <w:t>Ответы на вопросы</w:t>
      </w:r>
    </w:p>
    <w:p w:rsidR="00FA4E53" w:rsidRPr="00FA4E53" w:rsidRDefault="00FA4E53" w:rsidP="00FA4E53">
      <w:pPr>
        <w:rPr>
          <w:rFonts w:ascii="Times New Roman" w:eastAsia="Times New Roman" w:hAnsi="Times New Roman"/>
          <w:b/>
          <w:color w:val="002060"/>
          <w:sz w:val="40"/>
          <w:szCs w:val="40"/>
          <w:u w:val="single"/>
        </w:rPr>
      </w:pPr>
      <w:r w:rsidRPr="00FA4E53">
        <w:rPr>
          <w:rFonts w:ascii="Times New Roman" w:eastAsia="Times New Roman" w:hAnsi="Times New Roman"/>
          <w:b/>
          <w:color w:val="002060"/>
          <w:sz w:val="40"/>
          <w:szCs w:val="40"/>
          <w:u w:val="single"/>
        </w:rPr>
        <w:t>------------------------------------------------------------------------------</w:t>
      </w:r>
    </w:p>
    <w:p w:rsidR="001A30B1" w:rsidRDefault="001A30B1"/>
    <w:p w:rsidR="001A30B1" w:rsidRPr="00FA4E53" w:rsidRDefault="001A30B1" w:rsidP="00FA4E53">
      <w:pPr>
        <w:pStyle w:val="a3"/>
        <w:numPr>
          <w:ilvl w:val="0"/>
          <w:numId w:val="5"/>
        </w:numPr>
        <w:shd w:val="clear" w:color="auto" w:fill="FFFFFF"/>
        <w:spacing w:before="240" w:after="0" w:line="240" w:lineRule="auto"/>
        <w:outlineLvl w:val="0"/>
        <w:rPr>
          <w:rFonts w:ascii="Times New Roman" w:eastAsia="Times New Roman" w:hAnsi="Times New Roman"/>
          <w:b/>
          <w:bCs/>
          <w:color w:val="C00000"/>
          <w:kern w:val="36"/>
          <w:sz w:val="40"/>
          <w:szCs w:val="40"/>
          <w:u w:val="single"/>
          <w:lang w:eastAsia="ru-RU"/>
        </w:rPr>
      </w:pPr>
      <w:r w:rsidRPr="00FA4E53">
        <w:rPr>
          <w:rFonts w:ascii="Times New Roman" w:eastAsia="Times New Roman" w:hAnsi="Times New Roman"/>
          <w:b/>
          <w:bCs/>
          <w:color w:val="C00000"/>
          <w:kern w:val="36"/>
          <w:sz w:val="40"/>
          <w:szCs w:val="40"/>
          <w:u w:val="single"/>
          <w:lang w:eastAsia="ru-RU"/>
        </w:rPr>
        <w:t>Материал на актуальную тему:</w:t>
      </w:r>
    </w:p>
    <w:p w:rsidR="001A30B1" w:rsidRDefault="001A30B1" w:rsidP="001A30B1">
      <w:pPr>
        <w:shd w:val="clear" w:color="auto" w:fill="FFFFFF"/>
        <w:spacing w:before="240" w:after="0" w:line="240" w:lineRule="auto"/>
        <w:outlineLvl w:val="0"/>
        <w:rPr>
          <w:rFonts w:ascii="Times New Roman" w:eastAsia="Times New Roman" w:hAnsi="Times New Roman"/>
          <w:b/>
          <w:bCs/>
          <w:color w:val="002060"/>
          <w:kern w:val="36"/>
          <w:sz w:val="40"/>
          <w:szCs w:val="40"/>
          <w:u w:val="single"/>
          <w:lang w:eastAsia="ru-RU"/>
        </w:rPr>
      </w:pPr>
      <w:r w:rsidRPr="001A30B1">
        <w:rPr>
          <w:rFonts w:ascii="Times New Roman" w:eastAsia="Times New Roman" w:hAnsi="Times New Roman"/>
          <w:b/>
          <w:bCs/>
          <w:color w:val="002060"/>
          <w:kern w:val="36"/>
          <w:sz w:val="40"/>
          <w:szCs w:val="40"/>
          <w:u w:val="single"/>
          <w:lang w:eastAsia="ru-RU"/>
        </w:rPr>
        <w:t>Определены требования к техническому обслуживанию, ремонту, установке, замене внутридомового (ВДГО) и внутриквартирного газового (ВКГО) оборудования</w:t>
      </w:r>
    </w:p>
    <w:p w:rsidR="00FA4E53" w:rsidRPr="001A30B1" w:rsidRDefault="00FA4E53" w:rsidP="001A30B1">
      <w:pPr>
        <w:shd w:val="clear" w:color="auto" w:fill="FFFFFF"/>
        <w:spacing w:before="240" w:after="0" w:line="240" w:lineRule="auto"/>
        <w:outlineLvl w:val="0"/>
        <w:rPr>
          <w:rFonts w:ascii="Times New Roman" w:eastAsia="Times New Roman" w:hAnsi="Times New Roman"/>
          <w:b/>
          <w:bCs/>
          <w:color w:val="002060"/>
          <w:kern w:val="36"/>
          <w:sz w:val="40"/>
          <w:szCs w:val="40"/>
          <w:u w:val="single"/>
          <w:lang w:eastAsia="ru-RU"/>
        </w:rPr>
      </w:pPr>
    </w:p>
    <w:p w:rsidR="001A30B1" w:rsidRPr="001A30B1" w:rsidRDefault="001A30B1" w:rsidP="001A30B1">
      <w:pPr>
        <w:shd w:val="clear" w:color="auto" w:fill="FFFFFF"/>
        <w:spacing w:line="240" w:lineRule="auto"/>
        <w:jc w:val="both"/>
        <w:rPr>
          <w:rFonts w:ascii="Times New Roman" w:eastAsia="Times New Roman" w:hAnsi="Times New Roman"/>
          <w:b/>
          <w:color w:val="000000"/>
          <w:sz w:val="28"/>
          <w:szCs w:val="28"/>
          <w:lang w:eastAsia="ru-RU"/>
        </w:rPr>
      </w:pPr>
      <w:hyperlink r:id="rId8" w:history="1">
        <w:r w:rsidRPr="001A30B1">
          <w:rPr>
            <w:rFonts w:ascii="Times New Roman" w:eastAsia="Times New Roman" w:hAnsi="Times New Roman"/>
            <w:b/>
            <w:bCs/>
            <w:color w:val="1200D4"/>
            <w:sz w:val="28"/>
            <w:szCs w:val="28"/>
            <w:u w:val="single"/>
            <w:lang w:eastAsia="ru-RU"/>
          </w:rPr>
          <w:t>Федеральный закон от 31.07.2025 N 308-ФЗ "О внесении изменений в Федеральный закон "О газоснабжении в Российской Федерации" и статьи 113 и 157.3 Жилищного кодекса Российской Федерации"</w:t>
        </w:r>
      </w:hyperlink>
    </w:p>
    <w:p w:rsidR="001A30B1" w:rsidRPr="001A30B1" w:rsidRDefault="001A30B1" w:rsidP="001A30B1">
      <w:pPr>
        <w:shd w:val="clear" w:color="auto" w:fill="FFFFFF"/>
        <w:spacing w:after="180" w:line="330" w:lineRule="atLeast"/>
        <w:jc w:val="both"/>
        <w:rPr>
          <w:rFonts w:ascii="Times New Roman" w:eastAsia="Times New Roman" w:hAnsi="Times New Roman"/>
          <w:b/>
          <w:color w:val="C00000"/>
          <w:sz w:val="28"/>
          <w:szCs w:val="28"/>
          <w:u w:val="single"/>
          <w:lang w:eastAsia="ru-RU"/>
        </w:rPr>
      </w:pPr>
      <w:r w:rsidRPr="001A30B1">
        <w:rPr>
          <w:rFonts w:ascii="Times New Roman" w:eastAsia="Times New Roman" w:hAnsi="Times New Roman"/>
          <w:b/>
          <w:color w:val="000000"/>
          <w:sz w:val="24"/>
          <w:szCs w:val="24"/>
          <w:highlight w:val="yellow"/>
          <w:lang w:eastAsia="ru-RU"/>
        </w:rPr>
        <w:t xml:space="preserve">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и замена такого оборудования, если при предоставлении коммунальной услуги газоснабжения используется природный газ, осуществляются в порядке, установленном Правительством РФ, газораспределительной организацией, осуществляющей транспортировку подаваемого до внутридомового газового оборудования природного газа, </w:t>
      </w:r>
      <w:r w:rsidRPr="001A30B1">
        <w:rPr>
          <w:rFonts w:ascii="Times New Roman" w:eastAsia="Times New Roman" w:hAnsi="Times New Roman"/>
          <w:b/>
          <w:color w:val="C00000"/>
          <w:sz w:val="28"/>
          <w:szCs w:val="28"/>
          <w:highlight w:val="yellow"/>
          <w:u w:val="single"/>
          <w:lang w:eastAsia="ru-RU"/>
        </w:rPr>
        <w:t>либо газораспределительной организацией, осуществляющей техническое обслуживание этой сети.</w:t>
      </w:r>
    </w:p>
    <w:p w:rsidR="001A30B1" w:rsidRPr="001A30B1" w:rsidRDefault="001A30B1" w:rsidP="001A30B1">
      <w:pPr>
        <w:shd w:val="clear" w:color="auto" w:fill="FFFFFF"/>
        <w:spacing w:after="180" w:line="330" w:lineRule="atLeast"/>
        <w:jc w:val="both"/>
        <w:rPr>
          <w:rFonts w:ascii="Times New Roman" w:eastAsia="Times New Roman" w:hAnsi="Times New Roman"/>
          <w:b/>
          <w:color w:val="000000"/>
          <w:sz w:val="24"/>
          <w:szCs w:val="24"/>
          <w:lang w:eastAsia="ru-RU"/>
        </w:rPr>
      </w:pPr>
      <w:r w:rsidRPr="001A30B1">
        <w:rPr>
          <w:rFonts w:ascii="Times New Roman" w:eastAsia="Times New Roman" w:hAnsi="Times New Roman"/>
          <w:b/>
          <w:color w:val="000000"/>
          <w:sz w:val="24"/>
          <w:szCs w:val="24"/>
          <w:lang w:eastAsia="ru-RU"/>
        </w:rPr>
        <w:t>----------------------------------------------------------------------------------------------------------------------------------</w:t>
      </w:r>
    </w:p>
    <w:p w:rsidR="001A30B1" w:rsidRPr="001A30B1" w:rsidRDefault="001A30B1" w:rsidP="001A30B1">
      <w:pPr>
        <w:shd w:val="clear" w:color="auto" w:fill="FFFFFF"/>
        <w:spacing w:after="240" w:line="240" w:lineRule="auto"/>
        <w:jc w:val="both"/>
        <w:rPr>
          <w:rFonts w:ascii="Times New Roman" w:eastAsia="Times New Roman" w:hAnsi="Times New Roman"/>
          <w:sz w:val="26"/>
          <w:szCs w:val="26"/>
          <w:u w:val="single"/>
          <w:lang w:eastAsia="ru-RU"/>
        </w:rPr>
      </w:pPr>
      <w:r w:rsidRPr="001A30B1">
        <w:rPr>
          <w:rFonts w:ascii="Times New Roman" w:eastAsia="Times New Roman" w:hAnsi="Times New Roman"/>
          <w:b/>
          <w:sz w:val="26"/>
          <w:szCs w:val="26"/>
          <w:lang w:eastAsia="ru-RU"/>
        </w:rPr>
        <w:t>"</w:t>
      </w:r>
      <w:r w:rsidRPr="001A30B1">
        <w:rPr>
          <w:rFonts w:ascii="Times New Roman" w:eastAsia="Times New Roman" w:hAnsi="Times New Roman"/>
          <w:b/>
          <w:sz w:val="26"/>
          <w:szCs w:val="26"/>
          <w:u w:val="single"/>
          <w:lang w:eastAsia="ru-RU"/>
        </w:rPr>
        <w:t>Статья 30</w:t>
      </w:r>
      <w:r w:rsidRPr="001A30B1">
        <w:rPr>
          <w:rFonts w:ascii="Times New Roman" w:eastAsia="Times New Roman" w:hAnsi="Times New Roman"/>
          <w:b/>
          <w:sz w:val="26"/>
          <w:szCs w:val="26"/>
          <w:u w:val="single"/>
          <w:vertAlign w:val="superscript"/>
          <w:lang w:eastAsia="ru-RU"/>
        </w:rPr>
        <w:t>1</w:t>
      </w:r>
      <w:r w:rsidRPr="001A30B1">
        <w:rPr>
          <w:rFonts w:ascii="Times New Roman" w:eastAsia="Times New Roman" w:hAnsi="Times New Roman"/>
          <w:sz w:val="26"/>
          <w:szCs w:val="26"/>
          <w:u w:val="single"/>
          <w:lang w:eastAsia="ru-RU"/>
        </w:rPr>
        <w:t>. </w:t>
      </w:r>
      <w:r w:rsidRPr="001A30B1">
        <w:rPr>
          <w:rFonts w:ascii="Times New Roman" w:eastAsia="Times New Roman" w:hAnsi="Times New Roman"/>
          <w:b/>
          <w:bCs/>
          <w:sz w:val="26"/>
          <w:szCs w:val="26"/>
          <w:u w:val="single"/>
          <w:lang w:eastAsia="ru-RU"/>
        </w:rPr>
        <w:t>Требования к техническому обслуживанию, ремонту, установке, замене внутридомового и внутриквартирного газового оборудования</w:t>
      </w:r>
    </w:p>
    <w:p w:rsidR="001A30B1" w:rsidRPr="001A30B1" w:rsidRDefault="001A30B1" w:rsidP="001A30B1">
      <w:pPr>
        <w:shd w:val="clear" w:color="auto" w:fill="FFFFFF"/>
        <w:spacing w:after="240" w:line="240" w:lineRule="auto"/>
        <w:jc w:val="both"/>
        <w:rPr>
          <w:rFonts w:ascii="Times New Roman" w:eastAsia="Times New Roman" w:hAnsi="Times New Roman"/>
          <w:b/>
          <w:sz w:val="26"/>
          <w:szCs w:val="26"/>
          <w:lang w:eastAsia="ru-RU"/>
        </w:rPr>
      </w:pPr>
      <w:r w:rsidRPr="001A30B1">
        <w:rPr>
          <w:rFonts w:ascii="Times New Roman" w:eastAsia="Times New Roman" w:hAnsi="Times New Roman"/>
          <w:b/>
          <w:sz w:val="26"/>
          <w:szCs w:val="26"/>
          <w:lang w:eastAsia="ru-RU"/>
        </w:rPr>
        <w:t xml:space="preserve">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предусмотренные минимальным перечнем, установка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замена такого оборудования, если при предоставлении коммунальной услуги газоснабжения используется природный газ, осуществляются в порядке, установленном Правительством Российской Федерации, газораспределительной организацией, осуществляющей транспортировку подаваемого до внутридомового газового оборудования природного газа по сети газораспределения, либо газораспределительной организацией, осуществляющей техническое обслуживание этой сети по договору, </w:t>
      </w:r>
      <w:r w:rsidRPr="001A30B1">
        <w:rPr>
          <w:rFonts w:ascii="Times New Roman" w:eastAsia="Times New Roman" w:hAnsi="Times New Roman"/>
          <w:b/>
          <w:sz w:val="26"/>
          <w:szCs w:val="26"/>
          <w:lang w:eastAsia="ru-RU"/>
        </w:rPr>
        <w:lastRenderedPageBreak/>
        <w:t>заключенному в соответствии с требованиями промышленной безопасности и (или) законодательства о техническом регулировании с газораспределительной организацией, осуществляющей транспортировку подаваемого до внутридомового газового оборудования природного газа по этой сети.</w:t>
      </w:r>
    </w:p>
    <w:p w:rsidR="001A30B1" w:rsidRPr="001A30B1" w:rsidRDefault="001A30B1" w:rsidP="001A30B1">
      <w:pPr>
        <w:shd w:val="clear" w:color="auto" w:fill="FFFFFF"/>
        <w:spacing w:after="240" w:line="240" w:lineRule="auto"/>
        <w:jc w:val="both"/>
        <w:rPr>
          <w:rFonts w:ascii="Times New Roman" w:eastAsia="Times New Roman" w:hAnsi="Times New Roman"/>
          <w:b/>
          <w:sz w:val="26"/>
          <w:szCs w:val="26"/>
          <w:lang w:eastAsia="ru-RU"/>
        </w:rPr>
      </w:pPr>
      <w:r w:rsidRPr="001A30B1">
        <w:rPr>
          <w:rFonts w:ascii="Times New Roman" w:eastAsia="Times New Roman" w:hAnsi="Times New Roman"/>
          <w:b/>
          <w:sz w:val="26"/>
          <w:szCs w:val="26"/>
          <w:lang w:eastAsia="ru-RU"/>
        </w:rPr>
        <w:t>------------------------------------------------------------------------------------------------------------------------</w:t>
      </w:r>
    </w:p>
    <w:p w:rsidR="001A30B1" w:rsidRPr="001A30B1" w:rsidRDefault="001A30B1" w:rsidP="001A30B1">
      <w:pPr>
        <w:shd w:val="clear" w:color="auto" w:fill="FFFFFF"/>
        <w:spacing w:before="180" w:after="180" w:line="330" w:lineRule="atLeast"/>
        <w:jc w:val="both"/>
        <w:rPr>
          <w:rFonts w:ascii="Times New Roman" w:eastAsia="Times New Roman" w:hAnsi="Times New Roman"/>
          <w:b/>
          <w:color w:val="000000"/>
          <w:sz w:val="24"/>
          <w:szCs w:val="24"/>
          <w:lang w:eastAsia="ru-RU"/>
        </w:rPr>
      </w:pPr>
      <w:r w:rsidRPr="001A30B1">
        <w:rPr>
          <w:rFonts w:ascii="Times New Roman" w:eastAsia="Times New Roman" w:hAnsi="Times New Roman"/>
          <w:b/>
          <w:color w:val="000000"/>
          <w:sz w:val="24"/>
          <w:szCs w:val="24"/>
          <w:lang w:eastAsia="ru-RU"/>
        </w:rPr>
        <w:t>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установка и замена такого оборудования, если при предоставлении коммунальной услуги газоснабжения используется сжиженный углеводородный газ, поставляемый из резервуарной или групповой баллонной установки, осуществляются в порядке, установленном Правительством РФ, газоснабжающей организацией, осуществляющей поставку такого газа до места соединения сети газораспределения сжиженного углеводородного газа с газопроводом, входящим в состав внутридомового газового оборудования.</w:t>
      </w:r>
    </w:p>
    <w:p w:rsidR="001A30B1" w:rsidRPr="001A30B1" w:rsidRDefault="001A30B1" w:rsidP="001A30B1">
      <w:pPr>
        <w:shd w:val="clear" w:color="auto" w:fill="FFFFFF"/>
        <w:spacing w:before="180" w:after="180" w:line="330" w:lineRule="atLeast"/>
        <w:jc w:val="both"/>
        <w:rPr>
          <w:rFonts w:ascii="Times New Roman" w:eastAsia="Times New Roman" w:hAnsi="Times New Roman"/>
          <w:b/>
          <w:color w:val="000000"/>
          <w:sz w:val="24"/>
          <w:szCs w:val="24"/>
          <w:lang w:eastAsia="ru-RU"/>
        </w:rPr>
      </w:pPr>
      <w:r w:rsidRPr="001A30B1">
        <w:rPr>
          <w:rFonts w:ascii="Times New Roman" w:eastAsia="Times New Roman" w:hAnsi="Times New Roman"/>
          <w:b/>
          <w:color w:val="000000"/>
          <w:sz w:val="24"/>
          <w:szCs w:val="24"/>
          <w:lang w:eastAsia="ru-RU"/>
        </w:rPr>
        <w:t>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установка и замена такого оборудования, если при предоставлении коммунальной услуги газоснабжения используется бытовой газ в баллонах, осуществляются в порядке, установленном Правительством РФ, газоснабжающей организацией, уполномоченной на поставку сжиженных углеводородных газов для бытовых нужд населения в субъекте РФ.</w:t>
      </w:r>
    </w:p>
    <w:p w:rsidR="001A30B1" w:rsidRPr="001A30B1" w:rsidRDefault="001A30B1" w:rsidP="001A30B1">
      <w:pPr>
        <w:shd w:val="clear" w:color="auto" w:fill="FFFFFF"/>
        <w:spacing w:before="180" w:after="180" w:line="330" w:lineRule="atLeast"/>
        <w:jc w:val="both"/>
        <w:rPr>
          <w:rFonts w:ascii="Times New Roman" w:eastAsia="Times New Roman" w:hAnsi="Times New Roman"/>
          <w:b/>
          <w:color w:val="000000"/>
          <w:sz w:val="24"/>
          <w:szCs w:val="24"/>
          <w:lang w:eastAsia="ru-RU"/>
        </w:rPr>
      </w:pPr>
      <w:r w:rsidRPr="001A30B1">
        <w:rPr>
          <w:rFonts w:ascii="Times New Roman" w:eastAsia="Times New Roman" w:hAnsi="Times New Roman"/>
          <w:b/>
          <w:color w:val="000000"/>
          <w:sz w:val="24"/>
          <w:szCs w:val="24"/>
          <w:lang w:eastAsia="ru-RU"/>
        </w:rPr>
        <w:t>Ремонт (за исключением гарантийного) внутриквартирного газового оборудования в многоквартирном доме и внутридомового газового оборудования в жилом доме может осуществляться указанными организациями, а также иными организациями, отвечающими требованиям, установленным Правительством РФ или федеральным органом исполнительной власти, уполномоченным Правительством РФ на установление таких требований. Гарантийный ремонт внутридомового, внутриквартирного газового оборудования осуществляется в соответствии с другими федеральными законами с соблюдением требований, установленных законодательством о газоснабжении в РФ.</w:t>
      </w:r>
    </w:p>
    <w:p w:rsidR="001A30B1" w:rsidRPr="001A30B1" w:rsidRDefault="001A30B1" w:rsidP="001A30B1">
      <w:pPr>
        <w:shd w:val="clear" w:color="auto" w:fill="FFFFFF"/>
        <w:spacing w:before="180" w:after="180" w:line="330" w:lineRule="atLeast"/>
        <w:jc w:val="both"/>
        <w:rPr>
          <w:rFonts w:ascii="Times New Roman" w:eastAsia="Times New Roman" w:hAnsi="Times New Roman"/>
          <w:b/>
          <w:color w:val="000000"/>
          <w:sz w:val="24"/>
          <w:szCs w:val="24"/>
          <w:lang w:eastAsia="ru-RU"/>
        </w:rPr>
      </w:pPr>
      <w:r w:rsidRPr="001A30B1">
        <w:rPr>
          <w:rFonts w:ascii="Times New Roman" w:eastAsia="Times New Roman" w:hAnsi="Times New Roman"/>
          <w:b/>
          <w:color w:val="000000"/>
          <w:sz w:val="24"/>
          <w:szCs w:val="24"/>
          <w:lang w:eastAsia="ru-RU"/>
        </w:rPr>
        <w:t>Также в числе прочего уточнены полномочия Правительства РФ по установлению принципов ценообразования в области газоснабжения, скорректированы условия предоставления коммунальной услуги газоснабжения.</w:t>
      </w:r>
    </w:p>
    <w:p w:rsidR="001A30B1" w:rsidRPr="001A30B1" w:rsidRDefault="001A30B1" w:rsidP="001A30B1">
      <w:pPr>
        <w:shd w:val="clear" w:color="auto" w:fill="FFFFFF"/>
        <w:spacing w:before="180" w:after="180" w:line="330" w:lineRule="atLeast"/>
        <w:jc w:val="both"/>
        <w:rPr>
          <w:rFonts w:ascii="Times New Roman" w:eastAsia="Times New Roman" w:hAnsi="Times New Roman"/>
          <w:b/>
          <w:color w:val="000000"/>
          <w:sz w:val="24"/>
          <w:szCs w:val="24"/>
          <w:lang w:eastAsia="ru-RU"/>
        </w:rPr>
      </w:pPr>
      <w:r w:rsidRPr="001A30B1">
        <w:rPr>
          <w:rFonts w:ascii="Times New Roman" w:eastAsia="Times New Roman" w:hAnsi="Times New Roman"/>
          <w:b/>
          <w:color w:val="000000"/>
          <w:sz w:val="24"/>
          <w:szCs w:val="24"/>
          <w:lang w:eastAsia="ru-RU"/>
        </w:rPr>
        <w:t>Настоящий федеральный закон вступает в силу с 1 марта 2026 года.</w:t>
      </w:r>
    </w:p>
    <w:p w:rsidR="001A30B1" w:rsidRPr="001A30B1" w:rsidRDefault="001A30B1" w:rsidP="001A30B1">
      <w:pPr>
        <w:shd w:val="clear" w:color="auto" w:fill="FFFFFF"/>
        <w:spacing w:before="180" w:line="330" w:lineRule="atLeast"/>
        <w:jc w:val="both"/>
        <w:rPr>
          <w:rFonts w:ascii="Times New Roman" w:eastAsia="Times New Roman" w:hAnsi="Times New Roman"/>
          <w:b/>
          <w:color w:val="000000"/>
          <w:sz w:val="24"/>
          <w:szCs w:val="24"/>
          <w:lang w:eastAsia="ru-RU"/>
        </w:rPr>
      </w:pPr>
      <w:r w:rsidRPr="001A30B1">
        <w:rPr>
          <w:rFonts w:ascii="Times New Roman" w:eastAsia="Times New Roman" w:hAnsi="Times New Roman"/>
          <w:b/>
          <w:color w:val="000000"/>
          <w:sz w:val="24"/>
          <w:szCs w:val="24"/>
          <w:lang w:eastAsia="ru-RU"/>
        </w:rPr>
        <w:t>Предусматривается, что договоры о техническом обслуживании и ремонте внутридомового газового оборудования в многоквартирном доме, договоры о техническом обслуживании внутриквартирного газового оборудования в многоквартирном доме, договоры о техническом обслуживании внутридомового газового оборудования в жилом доме, заключенные до дня вступления в силу настоящего федерального закона, должны быть приведены в соответствие с положениями Федерального закона от 31 марта 1999 года N 69-ФЗ "О газоснабжении в Российской Федерации" (в редакции настоящего федерального закона) и Жилищного кодекса РФ (в редакции настоящего федерального закона) не позднее 31 декабря 2026 года.</w:t>
      </w:r>
    </w:p>
    <w:p w:rsidR="001A30B1" w:rsidRPr="001A30B1" w:rsidRDefault="001A30B1" w:rsidP="001A30B1">
      <w:pPr>
        <w:shd w:val="clear" w:color="auto" w:fill="FFFFFF"/>
        <w:spacing w:line="330" w:lineRule="atLeast"/>
        <w:jc w:val="both"/>
        <w:rPr>
          <w:rFonts w:ascii="Times New Roman" w:eastAsia="Times New Roman" w:hAnsi="Times New Roman"/>
          <w:b/>
          <w:sz w:val="24"/>
          <w:szCs w:val="24"/>
          <w:lang w:eastAsia="ru-RU"/>
        </w:rPr>
      </w:pPr>
      <w:r w:rsidRPr="001A30B1">
        <w:rPr>
          <w:rFonts w:ascii="Times New Roman" w:eastAsia="Times New Roman" w:hAnsi="Times New Roman"/>
          <w:b/>
          <w:sz w:val="24"/>
          <w:szCs w:val="24"/>
          <w:lang w:eastAsia="ru-RU"/>
        </w:rPr>
        <w:lastRenderedPageBreak/>
        <w:t>Дата публикации на сайте: 01.08.2025</w:t>
      </w:r>
    </w:p>
    <w:p w:rsidR="001A30B1" w:rsidRPr="001A30B1" w:rsidRDefault="001A30B1" w:rsidP="001A30B1">
      <w:pPr>
        <w:shd w:val="clear" w:color="auto" w:fill="FFFFFF"/>
        <w:spacing w:line="330" w:lineRule="atLeast"/>
        <w:jc w:val="both"/>
        <w:rPr>
          <w:rFonts w:ascii="Times New Roman" w:eastAsia="Times New Roman" w:hAnsi="Times New Roman"/>
          <w:b/>
          <w:sz w:val="24"/>
          <w:szCs w:val="24"/>
          <w:lang w:eastAsia="ru-RU"/>
        </w:rPr>
      </w:pPr>
      <w:r w:rsidRPr="001A30B1">
        <w:rPr>
          <w:rFonts w:ascii="Times New Roman" w:eastAsia="Times New Roman" w:hAnsi="Times New Roman"/>
          <w:b/>
          <w:sz w:val="24"/>
          <w:szCs w:val="24"/>
          <w:lang w:eastAsia="ru-RU"/>
        </w:rPr>
        <w:t>----------------------------------------------------------------------------------------------------------------------------------</w:t>
      </w:r>
    </w:p>
    <w:p w:rsidR="001A30B1" w:rsidRPr="001A30B1" w:rsidRDefault="001A30B1" w:rsidP="001A30B1">
      <w:pPr>
        <w:widowControl w:val="0"/>
        <w:autoSpaceDE w:val="0"/>
        <w:autoSpaceDN w:val="0"/>
        <w:adjustRightInd w:val="0"/>
        <w:spacing w:after="150" w:line="240" w:lineRule="auto"/>
        <w:jc w:val="both"/>
        <w:rPr>
          <w:rFonts w:ascii="Times New Roman" w:eastAsia="Times New Roman" w:hAnsi="Times New Roman"/>
          <w:color w:val="C00000"/>
          <w:sz w:val="28"/>
          <w:szCs w:val="28"/>
          <w:u w:val="single"/>
          <w:lang w:eastAsia="ru-RU"/>
        </w:rPr>
      </w:pPr>
      <w:r w:rsidRPr="001A30B1">
        <w:rPr>
          <w:rFonts w:ascii="Times New Roman" w:eastAsia="Times New Roman" w:hAnsi="Times New Roman"/>
          <w:b/>
          <w:bCs/>
          <w:color w:val="C00000"/>
          <w:sz w:val="28"/>
          <w:szCs w:val="28"/>
          <w:u w:val="single"/>
          <w:lang w:eastAsia="ru-RU"/>
        </w:rPr>
        <w:t>Данный документ вступает в силу с 01.03.2026 (</w:t>
      </w:r>
      <w:hyperlink r:id="rId9" w:anchor="h2" w:history="1">
        <w:r w:rsidRPr="001A30B1">
          <w:rPr>
            <w:rFonts w:ascii="Times New Roman" w:eastAsia="Times New Roman" w:hAnsi="Times New Roman"/>
            <w:b/>
            <w:bCs/>
            <w:color w:val="C00000"/>
            <w:sz w:val="28"/>
            <w:szCs w:val="28"/>
            <w:u w:val="single"/>
            <w:lang w:eastAsia="ru-RU"/>
          </w:rPr>
          <w:t>пункт 1</w:t>
        </w:r>
      </w:hyperlink>
      <w:r w:rsidRPr="001A30B1">
        <w:rPr>
          <w:rFonts w:ascii="Times New Roman" w:eastAsia="Times New Roman" w:hAnsi="Times New Roman"/>
          <w:b/>
          <w:bCs/>
          <w:color w:val="C00000"/>
          <w:sz w:val="28"/>
          <w:szCs w:val="28"/>
          <w:u w:val="single"/>
          <w:lang w:eastAsia="ru-RU"/>
        </w:rPr>
        <w:t xml:space="preserve"> статьи 3).</w:t>
      </w:r>
    </w:p>
    <w:p w:rsidR="001A30B1" w:rsidRPr="001A30B1" w:rsidRDefault="001A30B1" w:rsidP="001A30B1">
      <w:pPr>
        <w:widowControl w:val="0"/>
        <w:pBdr>
          <w:bottom w:val="single" w:sz="4" w:space="1" w:color="auto"/>
        </w:pBdr>
        <w:autoSpaceDE w:val="0"/>
        <w:autoSpaceDN w:val="0"/>
        <w:adjustRightInd w:val="0"/>
        <w:spacing w:after="0" w:line="240" w:lineRule="auto"/>
        <w:rPr>
          <w:rFonts w:ascii="Times New Roman" w:eastAsia="Times New Roman" w:hAnsi="Times New Roman"/>
          <w:sz w:val="24"/>
          <w:szCs w:val="24"/>
          <w:lang w:eastAsia="ru-RU"/>
        </w:rPr>
      </w:pPr>
      <w:r w:rsidRPr="001A30B1">
        <w:rPr>
          <w:rFonts w:ascii="Times New Roman" w:eastAsia="Times New Roman" w:hAnsi="Times New Roman"/>
          <w:sz w:val="4"/>
          <w:szCs w:val="4"/>
          <w:lang w:eastAsia="ru-RU"/>
        </w:rPr>
        <w:t> </w:t>
      </w:r>
    </w:p>
    <w:p w:rsidR="001A30B1" w:rsidRPr="001A30B1" w:rsidRDefault="001A30B1" w:rsidP="001A30B1">
      <w:pPr>
        <w:widowControl w:val="0"/>
        <w:autoSpaceDE w:val="0"/>
        <w:autoSpaceDN w:val="0"/>
        <w:adjustRightInd w:val="0"/>
        <w:spacing w:after="0" w:line="240" w:lineRule="auto"/>
        <w:jc w:val="right"/>
        <w:rPr>
          <w:rFonts w:ascii="Times New Roman" w:eastAsia="Times New Roman" w:hAnsi="Times New Roman"/>
          <w:b/>
          <w:sz w:val="24"/>
          <w:szCs w:val="24"/>
          <w:lang w:eastAsia="ru-RU"/>
        </w:rPr>
      </w:pPr>
      <w:r w:rsidRPr="001A30B1">
        <w:rPr>
          <w:rFonts w:ascii="Times New Roman" w:eastAsia="Times New Roman" w:hAnsi="Times New Roman"/>
          <w:b/>
          <w:i/>
          <w:iCs/>
          <w:sz w:val="24"/>
          <w:szCs w:val="24"/>
          <w:lang w:eastAsia="ru-RU"/>
        </w:rPr>
        <w:t>31 июля 2025 г. N 308-ФЗ</w:t>
      </w:r>
    </w:p>
    <w:p w:rsidR="001A30B1" w:rsidRPr="001A30B1" w:rsidRDefault="001A30B1" w:rsidP="001A30B1">
      <w:pPr>
        <w:widowControl w:val="0"/>
        <w:autoSpaceDE w:val="0"/>
        <w:autoSpaceDN w:val="0"/>
        <w:adjustRightInd w:val="0"/>
        <w:spacing w:after="150" w:line="240" w:lineRule="auto"/>
        <w:jc w:val="both"/>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150" w:line="240" w:lineRule="auto"/>
        <w:jc w:val="center"/>
        <w:rPr>
          <w:rFonts w:ascii="Times New Roman" w:eastAsia="Times New Roman" w:hAnsi="Times New Roman"/>
          <w:sz w:val="32"/>
          <w:szCs w:val="32"/>
          <w:lang w:eastAsia="ru-RU"/>
        </w:rPr>
      </w:pPr>
      <w:r w:rsidRPr="001A30B1">
        <w:rPr>
          <w:rFonts w:ascii="Times New Roman" w:eastAsia="Times New Roman" w:hAnsi="Times New Roman"/>
          <w:b/>
          <w:bCs/>
          <w:sz w:val="32"/>
          <w:szCs w:val="32"/>
          <w:lang w:eastAsia="ru-RU"/>
        </w:rPr>
        <w:t>РОССИЙСКАЯ ФЕДЕРАЦИЯ</w:t>
      </w:r>
    </w:p>
    <w:p w:rsidR="001A30B1" w:rsidRPr="001A30B1" w:rsidRDefault="001A30B1" w:rsidP="001A30B1">
      <w:pPr>
        <w:widowControl w:val="0"/>
        <w:autoSpaceDE w:val="0"/>
        <w:autoSpaceDN w:val="0"/>
        <w:adjustRightInd w:val="0"/>
        <w:spacing w:after="0" w:line="240" w:lineRule="auto"/>
        <w:rPr>
          <w:rFonts w:ascii="Times New Roman" w:eastAsia="Times New Roman" w:hAnsi="Times New Roman"/>
          <w:sz w:val="32"/>
          <w:szCs w:val="32"/>
          <w:lang w:eastAsia="ru-RU"/>
        </w:rPr>
      </w:pPr>
    </w:p>
    <w:p w:rsidR="001A30B1" w:rsidRPr="001A30B1" w:rsidRDefault="001A30B1" w:rsidP="001A30B1">
      <w:pPr>
        <w:widowControl w:val="0"/>
        <w:autoSpaceDE w:val="0"/>
        <w:autoSpaceDN w:val="0"/>
        <w:adjustRightInd w:val="0"/>
        <w:spacing w:after="150" w:line="240" w:lineRule="auto"/>
        <w:jc w:val="center"/>
        <w:rPr>
          <w:rFonts w:ascii="Times New Roman" w:eastAsia="Times New Roman" w:hAnsi="Times New Roman"/>
          <w:sz w:val="32"/>
          <w:szCs w:val="32"/>
          <w:lang w:eastAsia="ru-RU"/>
        </w:rPr>
      </w:pPr>
      <w:r w:rsidRPr="001A30B1">
        <w:rPr>
          <w:rFonts w:ascii="Times New Roman" w:eastAsia="Times New Roman" w:hAnsi="Times New Roman"/>
          <w:b/>
          <w:bCs/>
          <w:sz w:val="32"/>
          <w:szCs w:val="32"/>
          <w:lang w:eastAsia="ru-RU"/>
        </w:rPr>
        <w:t>ФЕДЕРАЛЬНЫЙ ЗАКОН</w:t>
      </w:r>
    </w:p>
    <w:p w:rsidR="001A30B1" w:rsidRPr="001A30B1" w:rsidRDefault="001A30B1" w:rsidP="001A30B1">
      <w:pPr>
        <w:widowControl w:val="0"/>
        <w:autoSpaceDE w:val="0"/>
        <w:autoSpaceDN w:val="0"/>
        <w:adjustRightInd w:val="0"/>
        <w:spacing w:after="0" w:line="240" w:lineRule="auto"/>
        <w:rPr>
          <w:rFonts w:ascii="Times New Roman" w:eastAsia="Times New Roman" w:hAnsi="Times New Roman"/>
          <w:sz w:val="32"/>
          <w:szCs w:val="32"/>
          <w:lang w:eastAsia="ru-RU"/>
        </w:rPr>
      </w:pPr>
    </w:p>
    <w:p w:rsidR="001A30B1" w:rsidRPr="001A30B1" w:rsidRDefault="001A30B1" w:rsidP="00FA4E53">
      <w:pPr>
        <w:widowControl w:val="0"/>
        <w:autoSpaceDE w:val="0"/>
        <w:autoSpaceDN w:val="0"/>
        <w:adjustRightInd w:val="0"/>
        <w:spacing w:after="150" w:line="240" w:lineRule="auto"/>
        <w:jc w:val="center"/>
        <w:rPr>
          <w:rFonts w:ascii="Times New Roman" w:eastAsia="Times New Roman" w:hAnsi="Times New Roman"/>
          <w:sz w:val="32"/>
          <w:szCs w:val="32"/>
          <w:lang w:eastAsia="ru-RU"/>
        </w:rPr>
      </w:pPr>
      <w:r w:rsidRPr="001A30B1">
        <w:rPr>
          <w:rFonts w:ascii="Times New Roman" w:eastAsia="Times New Roman" w:hAnsi="Times New Roman"/>
          <w:b/>
          <w:bCs/>
          <w:sz w:val="32"/>
          <w:szCs w:val="32"/>
          <w:lang w:eastAsia="ru-RU"/>
        </w:rPr>
        <w:t>О ВНЕСЕНИИ ИЗМЕНЕНИЙ В ФЕДЕРАЛЬНЫЙ ЗАКОН "О ГАЗОСНАБЖЕНИИ В РОССИЙСКОЙ ФЕДЕРАЦИИ" И СТАТЬИ 113 И 157.3 ЖИЛИЩНОГО КОДЕКСА РОССИЙСКОЙ ФЕДЕРАЦИИ</w:t>
      </w:r>
    </w:p>
    <w:p w:rsidR="001A30B1" w:rsidRPr="001A30B1" w:rsidRDefault="001A30B1" w:rsidP="001A30B1">
      <w:pPr>
        <w:widowControl w:val="0"/>
        <w:autoSpaceDE w:val="0"/>
        <w:autoSpaceDN w:val="0"/>
        <w:adjustRightInd w:val="0"/>
        <w:spacing w:after="150" w:line="240" w:lineRule="auto"/>
        <w:jc w:val="right"/>
        <w:rPr>
          <w:rFonts w:ascii="Times New Roman" w:eastAsia="Times New Roman" w:hAnsi="Times New Roman"/>
          <w:sz w:val="24"/>
          <w:szCs w:val="24"/>
          <w:lang w:eastAsia="ru-RU"/>
        </w:rPr>
      </w:pPr>
      <w:r w:rsidRPr="001A30B1">
        <w:rPr>
          <w:rFonts w:ascii="Times New Roman" w:eastAsia="Times New Roman" w:hAnsi="Times New Roman"/>
          <w:i/>
          <w:iCs/>
          <w:sz w:val="24"/>
          <w:szCs w:val="24"/>
          <w:lang w:eastAsia="ru-RU"/>
        </w:rPr>
        <w:t>Принят</w:t>
      </w:r>
    </w:p>
    <w:p w:rsidR="001A30B1" w:rsidRPr="001A30B1" w:rsidRDefault="001A30B1" w:rsidP="001A30B1">
      <w:pPr>
        <w:widowControl w:val="0"/>
        <w:autoSpaceDE w:val="0"/>
        <w:autoSpaceDN w:val="0"/>
        <w:adjustRightInd w:val="0"/>
        <w:spacing w:after="150" w:line="240" w:lineRule="auto"/>
        <w:jc w:val="right"/>
        <w:rPr>
          <w:rFonts w:ascii="Times New Roman" w:eastAsia="Times New Roman" w:hAnsi="Times New Roman"/>
          <w:sz w:val="24"/>
          <w:szCs w:val="24"/>
          <w:lang w:eastAsia="ru-RU"/>
        </w:rPr>
      </w:pPr>
      <w:r w:rsidRPr="001A30B1">
        <w:rPr>
          <w:rFonts w:ascii="Times New Roman" w:eastAsia="Times New Roman" w:hAnsi="Times New Roman"/>
          <w:i/>
          <w:iCs/>
          <w:sz w:val="24"/>
          <w:szCs w:val="24"/>
          <w:lang w:eastAsia="ru-RU"/>
        </w:rPr>
        <w:t>Государственной Думой</w:t>
      </w:r>
    </w:p>
    <w:p w:rsidR="001A30B1" w:rsidRPr="001A30B1" w:rsidRDefault="001A30B1" w:rsidP="001A30B1">
      <w:pPr>
        <w:widowControl w:val="0"/>
        <w:autoSpaceDE w:val="0"/>
        <w:autoSpaceDN w:val="0"/>
        <w:adjustRightInd w:val="0"/>
        <w:spacing w:after="150" w:line="240" w:lineRule="auto"/>
        <w:jc w:val="right"/>
        <w:rPr>
          <w:rFonts w:ascii="Times New Roman" w:eastAsia="Times New Roman" w:hAnsi="Times New Roman"/>
          <w:sz w:val="24"/>
          <w:szCs w:val="24"/>
          <w:lang w:eastAsia="ru-RU"/>
        </w:rPr>
      </w:pPr>
      <w:r w:rsidRPr="001A30B1">
        <w:rPr>
          <w:rFonts w:ascii="Times New Roman" w:eastAsia="Times New Roman" w:hAnsi="Times New Roman"/>
          <w:i/>
          <w:iCs/>
          <w:sz w:val="24"/>
          <w:szCs w:val="24"/>
          <w:lang w:eastAsia="ru-RU"/>
        </w:rPr>
        <w:t>22 июля 2025 года</w:t>
      </w:r>
    </w:p>
    <w:p w:rsidR="001A30B1" w:rsidRPr="001A30B1" w:rsidRDefault="001A30B1" w:rsidP="001A30B1">
      <w:pPr>
        <w:widowControl w:val="0"/>
        <w:autoSpaceDE w:val="0"/>
        <w:autoSpaceDN w:val="0"/>
        <w:adjustRightInd w:val="0"/>
        <w:spacing w:after="150" w:line="240" w:lineRule="auto"/>
        <w:jc w:val="both"/>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150" w:line="240" w:lineRule="auto"/>
        <w:jc w:val="right"/>
        <w:rPr>
          <w:rFonts w:ascii="Times New Roman" w:eastAsia="Times New Roman" w:hAnsi="Times New Roman"/>
          <w:sz w:val="24"/>
          <w:szCs w:val="24"/>
          <w:lang w:eastAsia="ru-RU"/>
        </w:rPr>
      </w:pPr>
      <w:r w:rsidRPr="001A30B1">
        <w:rPr>
          <w:rFonts w:ascii="Times New Roman" w:eastAsia="Times New Roman" w:hAnsi="Times New Roman"/>
          <w:i/>
          <w:iCs/>
          <w:sz w:val="24"/>
          <w:szCs w:val="24"/>
          <w:lang w:eastAsia="ru-RU"/>
        </w:rPr>
        <w:t>Одобрен</w:t>
      </w:r>
    </w:p>
    <w:p w:rsidR="001A30B1" w:rsidRPr="001A30B1" w:rsidRDefault="001A30B1" w:rsidP="001A30B1">
      <w:pPr>
        <w:widowControl w:val="0"/>
        <w:autoSpaceDE w:val="0"/>
        <w:autoSpaceDN w:val="0"/>
        <w:adjustRightInd w:val="0"/>
        <w:spacing w:after="150" w:line="240" w:lineRule="auto"/>
        <w:jc w:val="right"/>
        <w:rPr>
          <w:rFonts w:ascii="Times New Roman" w:eastAsia="Times New Roman" w:hAnsi="Times New Roman"/>
          <w:sz w:val="24"/>
          <w:szCs w:val="24"/>
          <w:lang w:eastAsia="ru-RU"/>
        </w:rPr>
      </w:pPr>
      <w:r w:rsidRPr="001A30B1">
        <w:rPr>
          <w:rFonts w:ascii="Times New Roman" w:eastAsia="Times New Roman" w:hAnsi="Times New Roman"/>
          <w:i/>
          <w:iCs/>
          <w:sz w:val="24"/>
          <w:szCs w:val="24"/>
          <w:lang w:eastAsia="ru-RU"/>
        </w:rPr>
        <w:t>Советом Федерации</w:t>
      </w:r>
    </w:p>
    <w:p w:rsidR="001A30B1" w:rsidRPr="001A30B1" w:rsidRDefault="001A30B1" w:rsidP="00FA4E53">
      <w:pPr>
        <w:widowControl w:val="0"/>
        <w:autoSpaceDE w:val="0"/>
        <w:autoSpaceDN w:val="0"/>
        <w:adjustRightInd w:val="0"/>
        <w:spacing w:after="150" w:line="240" w:lineRule="auto"/>
        <w:jc w:val="right"/>
        <w:rPr>
          <w:rFonts w:ascii="Times New Roman" w:eastAsia="Times New Roman" w:hAnsi="Times New Roman"/>
          <w:sz w:val="24"/>
          <w:szCs w:val="24"/>
          <w:lang w:eastAsia="ru-RU"/>
        </w:rPr>
      </w:pPr>
      <w:r w:rsidRPr="001A30B1">
        <w:rPr>
          <w:rFonts w:ascii="Times New Roman" w:eastAsia="Times New Roman" w:hAnsi="Times New Roman"/>
          <w:i/>
          <w:iCs/>
          <w:sz w:val="24"/>
          <w:szCs w:val="24"/>
          <w:lang w:eastAsia="ru-RU"/>
        </w:rPr>
        <w:t>25 июля 2025 года</w:t>
      </w:r>
    </w:p>
    <w:p w:rsidR="001A30B1" w:rsidRPr="001A30B1" w:rsidRDefault="001A30B1" w:rsidP="001A30B1">
      <w:pPr>
        <w:widowControl w:val="0"/>
        <w:autoSpaceDE w:val="0"/>
        <w:autoSpaceDN w:val="0"/>
        <w:adjustRightInd w:val="0"/>
        <w:spacing w:after="0" w:line="240" w:lineRule="auto"/>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jc w:val="center"/>
        <w:rPr>
          <w:rFonts w:ascii="Times New Roman" w:eastAsia="Times New Roman" w:hAnsi="Times New Roman"/>
          <w:sz w:val="32"/>
          <w:szCs w:val="32"/>
          <w:lang w:eastAsia="ru-RU"/>
        </w:rPr>
      </w:pPr>
      <w:r w:rsidRPr="001A30B1">
        <w:rPr>
          <w:rFonts w:ascii="Times New Roman" w:eastAsia="Times New Roman" w:hAnsi="Times New Roman"/>
          <w:b/>
          <w:bCs/>
          <w:sz w:val="32"/>
          <w:szCs w:val="32"/>
          <w:lang w:eastAsia="ru-RU"/>
        </w:rPr>
        <w:t>Статья 1</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Внести в Федеральный закон </w:t>
      </w:r>
      <w:hyperlink r:id="rId10" w:anchor="l0" w:history="1">
        <w:r w:rsidRPr="001A30B1">
          <w:rPr>
            <w:rFonts w:ascii="Times New Roman" w:eastAsia="Times New Roman" w:hAnsi="Times New Roman"/>
            <w:color w:val="0000FF"/>
            <w:sz w:val="24"/>
            <w:szCs w:val="24"/>
            <w:u w:val="single"/>
            <w:lang w:eastAsia="ru-RU"/>
          </w:rPr>
          <w:t>от 31 марта 1999 года N 69-ФЗ</w:t>
        </w:r>
      </w:hyperlink>
      <w:r w:rsidRPr="001A30B1">
        <w:rPr>
          <w:rFonts w:ascii="Times New Roman" w:eastAsia="Times New Roman" w:hAnsi="Times New Roman"/>
          <w:sz w:val="24"/>
          <w:szCs w:val="24"/>
          <w:lang w:eastAsia="ru-RU"/>
        </w:rPr>
        <w:t xml:space="preserve"> "О газоснабжении в Российской Федерации" (Собрание законодательства Российской Федерации, 1999, N 14, ст. 1667; 2009, N 1, ст. 21; 2011, N 30, ст. 4590; N 45, ст. 6333; 2012, N 53, ст. 7616; 2013, N 14, ст. 1643; 2015, N 45, ст. 6208; 2016, N 27, ст. 4203; N 50, ст. 6975; 2018, N 30, ст. 4545; N 32, ст. 5135; 2019, N 30, ст. 4144; 2021, N 24, ст. 4202; 2022, N 18, ст. 3023; 2023, N 12, ст. 1884; N 51, ст. 9148; 2024, N 1, ст. 3; N 53, ст. 8538) следующие изменения: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1) в абзаце четырнадцатом </w:t>
      </w:r>
      <w:hyperlink r:id="rId11" w:anchor="h198" w:history="1">
        <w:r w:rsidRPr="001A30B1">
          <w:rPr>
            <w:rFonts w:ascii="Times New Roman" w:eastAsia="Times New Roman" w:hAnsi="Times New Roman"/>
            <w:color w:val="0000FF"/>
            <w:sz w:val="24"/>
            <w:szCs w:val="24"/>
            <w:u w:val="single"/>
            <w:lang w:eastAsia="ru-RU"/>
          </w:rPr>
          <w:t>статьи 2</w:t>
        </w:r>
      </w:hyperlink>
      <w:r w:rsidRPr="001A30B1">
        <w:rPr>
          <w:rFonts w:ascii="Times New Roman" w:eastAsia="Times New Roman" w:hAnsi="Times New Roman"/>
          <w:sz w:val="24"/>
          <w:szCs w:val="24"/>
          <w:lang w:eastAsia="ru-RU"/>
        </w:rPr>
        <w:t xml:space="preserve"> слово "специализированная" исключить, слова "регулируемый вид" заменить словами "регулируемые виды", слова ", осуществляет деятельность по техническому обслуживанию и ремонту внутридомового и (или) внутриквартирного газового оборудования" исключить;</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2) в части второй </w:t>
      </w:r>
      <w:hyperlink r:id="rId12" w:anchor="h205" w:history="1">
        <w:r w:rsidRPr="001A30B1">
          <w:rPr>
            <w:rFonts w:ascii="Times New Roman" w:eastAsia="Times New Roman" w:hAnsi="Times New Roman"/>
            <w:color w:val="0000FF"/>
            <w:sz w:val="24"/>
            <w:szCs w:val="24"/>
            <w:u w:val="single"/>
            <w:lang w:eastAsia="ru-RU"/>
          </w:rPr>
          <w:t>статьи 8</w:t>
        </w:r>
      </w:hyperlink>
      <w:r w:rsidRPr="001A30B1">
        <w:rPr>
          <w:rFonts w:ascii="Times New Roman" w:eastAsia="Times New Roman" w:hAnsi="Times New Roman"/>
          <w:sz w:val="24"/>
          <w:szCs w:val="24"/>
          <w:lang w:eastAsia="ru-RU"/>
        </w:rPr>
        <w:t>:</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а) абзац четвертый после слова "Отечества"," дополнить словами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утвержденным Правительством Российской Федерации минимальным перечнем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цен (стоимости) работ по установке (за </w:t>
      </w:r>
      <w:r w:rsidRPr="001A30B1">
        <w:rPr>
          <w:rFonts w:ascii="Times New Roman" w:eastAsia="Times New Roman" w:hAnsi="Times New Roman"/>
          <w:sz w:val="24"/>
          <w:szCs w:val="24"/>
          <w:lang w:eastAsia="ru-RU"/>
        </w:rPr>
        <w:lastRenderedPageBreak/>
        <w:t>исключением случаев, предусмотренных правилами технологического присоединения газоиспользующего оборудования к газораспределительным сетям) и замене такого оборудования,";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б) абзац седьмой после слова "ремонту" дополнить словами ", установке, замене";</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3) в наименовании </w:t>
      </w:r>
      <w:hyperlink r:id="rId13" w:anchor="h233" w:history="1">
        <w:r w:rsidRPr="001A30B1">
          <w:rPr>
            <w:rFonts w:ascii="Times New Roman" w:eastAsia="Times New Roman" w:hAnsi="Times New Roman"/>
            <w:color w:val="0000FF"/>
            <w:sz w:val="24"/>
            <w:szCs w:val="24"/>
            <w:u w:val="single"/>
            <w:lang w:eastAsia="ru-RU"/>
          </w:rPr>
          <w:t>главы IX</w:t>
        </w:r>
      </w:hyperlink>
      <w:r w:rsidRPr="001A30B1">
        <w:rPr>
          <w:rFonts w:ascii="Times New Roman" w:eastAsia="Times New Roman" w:hAnsi="Times New Roman"/>
          <w:sz w:val="24"/>
          <w:szCs w:val="24"/>
          <w:lang w:eastAsia="ru-RU"/>
        </w:rPr>
        <w:t xml:space="preserve"> слово "промышленной" исключить;</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4) дополнить статьей 30.1 следующего содержания: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"Статья 30.1. Требования к техническому обслуживанию, ремонту, установке, замене внутридомового и внутриквартирного газового оборудования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предусмотренные минимальным перечнем, установка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замена такого оборудования, если при предоставлении коммунальной услуги газоснабжения используется природный газ, осуществляются в порядке, установленном Правительством Российской Федерации, газораспределительной организацией, осуществляющей транспортировку подаваемого до внутридомового газового оборудования природного газа по сети газораспределения, либо газораспределительной организацией, осуществляющей техническое обслуживание этой сети по договору, заключенному в соответствии с требованиями промышленной безопасности и (или) законодательства о техническом регулировании с газораспределительной организацией, осуществляющей транспортировку подаваемого до внутридомового газового оборудования природного газа по этой сети.</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предусмотренные минимальным перечнем, установка и замена такого оборудования, если при предоставлении коммунальной услуги газоснабжения используется сжиженный углеводородный газ, поставляемый из резервуарной или групповой баллонной установки, осуществляются в порядке, установленном Правительством Российской Федерации, газоснабжающей организацией, осуществляющей поставку такого газа до места соединения сети газораспределения сжиженного углеводородного газа с газопроводом, входящим в состав внутридомового газового оборудования.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предусмотренные минимальным перечнем, установка и замена такого оборудования, если при предоставлении коммунальной услуги газоснабжения используется бытовой газ в баллонах, осуществляются в порядке, установленном Правительством Российской Федерации, газоснабжающей организацией, уполномоченной на поставку сжиженных углеводородных газов для бытовых нужд населения в субъекте Российской Федерации.</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Ремонт (за исключением гарантийного)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может осуществляться организациями, указанными в частях первой - третьей настоящей статьи, а также иными организациями, отвечающими требованиям, установленным Правительством Российской Федерации или федеральным органом исполнительной власти, уполномоченным Правительством Российской Федерации на установление таких требований, в соответствии с утвержденным Правительством Российской Федерации порядком взаимодействия этих организаций с газораспределительными организациями или газоснабжающими организациями, указанными в частях первой - третьей настоящей статьи, при ремонте данного газового оборудования.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Гарантийный ремонт внутридомового, внутриквартирного газового оборудования осуществляется в соответствии с другими федеральными законами с соблюдением требований, установленных законодательством о газоснабжении в Российской Федерации.".</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jc w:val="center"/>
        <w:rPr>
          <w:rFonts w:ascii="Times New Roman" w:eastAsia="Times New Roman" w:hAnsi="Times New Roman"/>
          <w:sz w:val="32"/>
          <w:szCs w:val="32"/>
          <w:lang w:eastAsia="ru-RU"/>
        </w:rPr>
      </w:pPr>
      <w:r w:rsidRPr="001A30B1">
        <w:rPr>
          <w:rFonts w:ascii="Times New Roman" w:eastAsia="Times New Roman" w:hAnsi="Times New Roman"/>
          <w:b/>
          <w:bCs/>
          <w:sz w:val="32"/>
          <w:szCs w:val="32"/>
          <w:lang w:eastAsia="ru-RU"/>
        </w:rPr>
        <w:lastRenderedPageBreak/>
        <w:t>Статья 2</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Внести в Жилищный </w:t>
      </w:r>
      <w:hyperlink r:id="rId14" w:anchor="l0" w:history="1">
        <w:r w:rsidRPr="001A30B1">
          <w:rPr>
            <w:rFonts w:ascii="Times New Roman" w:eastAsia="Times New Roman" w:hAnsi="Times New Roman"/>
            <w:color w:val="0000FF"/>
            <w:sz w:val="24"/>
            <w:szCs w:val="24"/>
            <w:u w:val="single"/>
            <w:lang w:eastAsia="ru-RU"/>
          </w:rPr>
          <w:t>кодекс</w:t>
        </w:r>
      </w:hyperlink>
      <w:r w:rsidRPr="001A30B1">
        <w:rPr>
          <w:rFonts w:ascii="Times New Roman" w:eastAsia="Times New Roman" w:hAnsi="Times New Roman"/>
          <w:sz w:val="24"/>
          <w:szCs w:val="24"/>
          <w:lang w:eastAsia="ru-RU"/>
        </w:rPr>
        <w:t xml:space="preserve"> Российской Федерации (Собрание законодательства Российской Федерации, 2005, N 1, ст. 14; 2014, N 30, ст. 4264; 2023, N 12, ст. 1884) следующие изменения: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1) в </w:t>
      </w:r>
      <w:hyperlink r:id="rId15" w:anchor="l6470" w:history="1">
        <w:r w:rsidRPr="001A30B1">
          <w:rPr>
            <w:rFonts w:ascii="Times New Roman" w:eastAsia="Times New Roman" w:hAnsi="Times New Roman"/>
            <w:color w:val="0000FF"/>
            <w:sz w:val="24"/>
            <w:szCs w:val="24"/>
            <w:u w:val="single"/>
            <w:lang w:eastAsia="ru-RU"/>
          </w:rPr>
          <w:t>части 1.2</w:t>
        </w:r>
      </w:hyperlink>
      <w:r w:rsidRPr="001A30B1">
        <w:rPr>
          <w:rFonts w:ascii="Times New Roman" w:eastAsia="Times New Roman" w:hAnsi="Times New Roman"/>
          <w:sz w:val="24"/>
          <w:szCs w:val="24"/>
          <w:lang w:eastAsia="ru-RU"/>
        </w:rPr>
        <w:t xml:space="preserve"> статьи 113 слова "со специализированной организацией" заменить словами "с организацией", слово "исключительным" исключить, после слов "внутриквартирного газового оборудования" дополнить словами ", установку и замену указанного оборудования";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2) в </w:t>
      </w:r>
      <w:hyperlink r:id="rId16" w:anchor="h5214" w:history="1">
        <w:r w:rsidRPr="001A30B1">
          <w:rPr>
            <w:rFonts w:ascii="Times New Roman" w:eastAsia="Times New Roman" w:hAnsi="Times New Roman"/>
            <w:color w:val="0000FF"/>
            <w:sz w:val="24"/>
            <w:szCs w:val="24"/>
            <w:u w:val="single"/>
            <w:lang w:eastAsia="ru-RU"/>
          </w:rPr>
          <w:t>статье 157.3</w:t>
        </w:r>
      </w:hyperlink>
      <w:r w:rsidRPr="001A30B1">
        <w:rPr>
          <w:rFonts w:ascii="Times New Roman" w:eastAsia="Times New Roman" w:hAnsi="Times New Roman"/>
          <w:sz w:val="24"/>
          <w:szCs w:val="24"/>
          <w:lang w:eastAsia="ru-RU"/>
        </w:rPr>
        <w:t>:</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а) в </w:t>
      </w:r>
      <w:hyperlink r:id="rId17" w:anchor="l6872" w:history="1">
        <w:r w:rsidRPr="001A30B1">
          <w:rPr>
            <w:rFonts w:ascii="Times New Roman" w:eastAsia="Times New Roman" w:hAnsi="Times New Roman"/>
            <w:color w:val="0000FF"/>
            <w:sz w:val="24"/>
            <w:szCs w:val="24"/>
            <w:u w:val="single"/>
            <w:lang w:eastAsia="ru-RU"/>
          </w:rPr>
          <w:t>части 1</w:t>
        </w:r>
      </w:hyperlink>
      <w:r w:rsidRPr="001A30B1">
        <w:rPr>
          <w:rFonts w:ascii="Times New Roman" w:eastAsia="Times New Roman" w:hAnsi="Times New Roman"/>
          <w:sz w:val="24"/>
          <w:szCs w:val="24"/>
          <w:lang w:eastAsia="ru-RU"/>
        </w:rPr>
        <w:t xml:space="preserve"> после слов "использования в многоквартирном доме," дополнить словами "нанимателям жилых помещений по договорам найма специализированных жилых помещений,", слова "в порядке, предусмотренном настоящим Кодексом" заменить словами "в соответствии с настоящим Кодексом и законодательством о газоснабжении в Российской Федерации";</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б) </w:t>
      </w:r>
      <w:hyperlink r:id="rId18" w:anchor="l6874" w:history="1">
        <w:r w:rsidRPr="001A30B1">
          <w:rPr>
            <w:rFonts w:ascii="Times New Roman" w:eastAsia="Times New Roman" w:hAnsi="Times New Roman"/>
            <w:color w:val="0000FF"/>
            <w:sz w:val="24"/>
            <w:szCs w:val="24"/>
            <w:u w:val="single"/>
            <w:lang w:eastAsia="ru-RU"/>
          </w:rPr>
          <w:t>часть 3</w:t>
        </w:r>
      </w:hyperlink>
      <w:r w:rsidRPr="001A30B1">
        <w:rPr>
          <w:rFonts w:ascii="Times New Roman" w:eastAsia="Times New Roman" w:hAnsi="Times New Roman"/>
          <w:sz w:val="24"/>
          <w:szCs w:val="24"/>
          <w:lang w:eastAsia="ru-RU"/>
        </w:rPr>
        <w:t xml:space="preserve"> после слов "использования в многоквартирном доме," дополнить словами "нанимателем жилого помещения по договору найма специализированного жилого помещения в многоквартирном доме,";</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в) </w:t>
      </w:r>
      <w:hyperlink r:id="rId19" w:anchor="l6876" w:history="1">
        <w:r w:rsidRPr="001A30B1">
          <w:rPr>
            <w:rFonts w:ascii="Times New Roman" w:eastAsia="Times New Roman" w:hAnsi="Times New Roman"/>
            <w:color w:val="0000FF"/>
            <w:sz w:val="24"/>
            <w:szCs w:val="24"/>
            <w:u w:val="single"/>
            <w:lang w:eastAsia="ru-RU"/>
          </w:rPr>
          <w:t>часть 5</w:t>
        </w:r>
      </w:hyperlink>
      <w:r w:rsidRPr="001A30B1">
        <w:rPr>
          <w:rFonts w:ascii="Times New Roman" w:eastAsia="Times New Roman" w:hAnsi="Times New Roman"/>
          <w:sz w:val="24"/>
          <w:szCs w:val="24"/>
          <w:lang w:eastAsia="ru-RU"/>
        </w:rPr>
        <w:t xml:space="preserve"> после слова "дома" дополнить словами "или нанимателем жилого помещения по договору найма специализированного жилого помещения";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г) дополнить частью 5.1 следующего содержания: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"5.1. В специально построенных или переоборудованных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частями 2, 3, 5 и 10 настоящей статьи, заключенных собственником жилых помещений в общежитии (действующими от его имени уполномоченным органом государственной власти или уполномоченным органом местного самоуправления) или уполномоченным им лицом со специализированной организацией.";</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д) </w:t>
      </w:r>
      <w:hyperlink r:id="rId20" w:anchor="l6877" w:history="1">
        <w:r w:rsidRPr="001A30B1">
          <w:rPr>
            <w:rFonts w:ascii="Times New Roman" w:eastAsia="Times New Roman" w:hAnsi="Times New Roman"/>
            <w:color w:val="0000FF"/>
            <w:sz w:val="24"/>
            <w:szCs w:val="24"/>
            <w:u w:val="single"/>
            <w:lang w:eastAsia="ru-RU"/>
          </w:rPr>
          <w:t>часть 6</w:t>
        </w:r>
      </w:hyperlink>
      <w:r w:rsidRPr="001A30B1">
        <w:rPr>
          <w:rFonts w:ascii="Times New Roman" w:eastAsia="Times New Roman" w:hAnsi="Times New Roman"/>
          <w:sz w:val="24"/>
          <w:szCs w:val="24"/>
          <w:lang w:eastAsia="ru-RU"/>
        </w:rPr>
        <w:t xml:space="preserve"> после слов "жилом доме" дополнить словами ", установку и замену такого оборудования";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е) в </w:t>
      </w:r>
      <w:hyperlink r:id="rId21" w:anchor="l6878" w:history="1">
        <w:r w:rsidRPr="001A30B1">
          <w:rPr>
            <w:rFonts w:ascii="Times New Roman" w:eastAsia="Times New Roman" w:hAnsi="Times New Roman"/>
            <w:color w:val="0000FF"/>
            <w:sz w:val="24"/>
            <w:szCs w:val="24"/>
            <w:u w:val="single"/>
            <w:lang w:eastAsia="ru-RU"/>
          </w:rPr>
          <w:t>части 7</w:t>
        </w:r>
      </w:hyperlink>
      <w:r w:rsidRPr="001A30B1">
        <w:rPr>
          <w:rFonts w:ascii="Times New Roman" w:eastAsia="Times New Roman" w:hAnsi="Times New Roman"/>
          <w:sz w:val="24"/>
          <w:szCs w:val="24"/>
          <w:lang w:eastAsia="ru-RU"/>
        </w:rPr>
        <w:t xml:space="preserve"> слова "Требования к специализированной организации, порядок" заменить словом "Порядок", слова ", порядок их оказания" заменить словами "(далее - минимальный перечень), порядок их оказания";</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ж) </w:t>
      </w:r>
      <w:hyperlink r:id="rId22" w:anchor="l6880" w:history="1">
        <w:r w:rsidRPr="001A30B1">
          <w:rPr>
            <w:rFonts w:ascii="Times New Roman" w:eastAsia="Times New Roman" w:hAnsi="Times New Roman"/>
            <w:color w:val="0000FF"/>
            <w:sz w:val="24"/>
            <w:szCs w:val="24"/>
            <w:u w:val="single"/>
            <w:lang w:eastAsia="ru-RU"/>
          </w:rPr>
          <w:t>часть 9</w:t>
        </w:r>
      </w:hyperlink>
      <w:r w:rsidRPr="001A30B1">
        <w:rPr>
          <w:rFonts w:ascii="Times New Roman" w:eastAsia="Times New Roman" w:hAnsi="Times New Roman"/>
          <w:sz w:val="24"/>
          <w:szCs w:val="24"/>
          <w:lang w:eastAsia="ru-RU"/>
        </w:rPr>
        <w:t xml:space="preserve"> изложить в следующей редакции:</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"9.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по установке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утвержденными уполномоченным Правительством Российской Федерации федеральным органом исполнительной власти.";</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 xml:space="preserve">з) </w:t>
      </w:r>
      <w:hyperlink r:id="rId23" w:anchor="l6881" w:history="1">
        <w:r w:rsidRPr="001A30B1">
          <w:rPr>
            <w:rFonts w:ascii="Times New Roman" w:eastAsia="Times New Roman" w:hAnsi="Times New Roman"/>
            <w:color w:val="0000FF"/>
            <w:sz w:val="24"/>
            <w:szCs w:val="24"/>
            <w:u w:val="single"/>
            <w:lang w:eastAsia="ru-RU"/>
          </w:rPr>
          <w:t>часть 10</w:t>
        </w:r>
      </w:hyperlink>
      <w:r w:rsidRPr="001A30B1">
        <w:rPr>
          <w:rFonts w:ascii="Times New Roman" w:eastAsia="Times New Roman" w:hAnsi="Times New Roman"/>
          <w:sz w:val="24"/>
          <w:szCs w:val="24"/>
          <w:lang w:eastAsia="ru-RU"/>
        </w:rPr>
        <w:t xml:space="preserve"> изложить в следующей редакции:</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 заключенных собственником такого оборудования со специализированной организацией.".</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jc w:val="center"/>
        <w:rPr>
          <w:rFonts w:ascii="Times New Roman" w:eastAsia="Times New Roman" w:hAnsi="Times New Roman"/>
          <w:sz w:val="32"/>
          <w:szCs w:val="32"/>
          <w:lang w:eastAsia="ru-RU"/>
        </w:rPr>
      </w:pPr>
      <w:r w:rsidRPr="001A30B1">
        <w:rPr>
          <w:rFonts w:ascii="Times New Roman" w:eastAsia="Times New Roman" w:hAnsi="Times New Roman"/>
          <w:b/>
          <w:bCs/>
          <w:sz w:val="32"/>
          <w:szCs w:val="32"/>
          <w:lang w:eastAsia="ru-RU"/>
        </w:rPr>
        <w:t>Статья 3</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b/>
          <w:sz w:val="24"/>
          <w:szCs w:val="24"/>
          <w:u w:val="single"/>
          <w:lang w:eastAsia="ru-RU"/>
        </w:rPr>
      </w:pPr>
      <w:r w:rsidRPr="001A30B1">
        <w:rPr>
          <w:rFonts w:ascii="Times New Roman" w:eastAsia="Times New Roman" w:hAnsi="Times New Roman"/>
          <w:b/>
          <w:sz w:val="24"/>
          <w:szCs w:val="24"/>
          <w:u w:val="single"/>
          <w:lang w:eastAsia="ru-RU"/>
        </w:rPr>
        <w:t>1. Настоящий Федеральный закон вступает в силу с 1 марта 2026 года.</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2. В специализированных жилых помещениях договоры, предусмотренные частями 2, 3 и 5 статьи 157.3 Жилищного кодекса Российской Федерации (в редакции настоящего Федерального закона), должны быть заключены не позднее 31 декабря 2026 года.</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3. Договоры о техническом обслуживании и ремонте внутридомового газового оборудования в многоквартирном доме, договоры о техническом обслуживании внутриквартирного газового оборудования в многоквартирном доме, договоры о техническом обслуживании внутридомового газового оборудования в жилом доме, заключенные до дня вступления в силу настоящего Федерального закона, должны быть приведены в соответствие с положениями Федерального закона от 31 марта 1999 года N 69-ФЗ "О газоснабжении в Российской Федерации" (в редакции настоящего Федерального закона) и Жилищного кодекса Российской Федерации (в редакции настоящего Федерального закона) не позднее 31 декабря 2026 года.</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A30B1" w:rsidRPr="001A30B1" w:rsidRDefault="001A30B1" w:rsidP="001A30B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1A30B1">
        <w:rPr>
          <w:rFonts w:ascii="Times New Roman" w:eastAsia="Times New Roman" w:hAnsi="Times New Roman"/>
          <w:i/>
          <w:iCs/>
          <w:sz w:val="24"/>
          <w:szCs w:val="24"/>
          <w:lang w:eastAsia="ru-RU"/>
        </w:rPr>
        <w:t>Президент</w:t>
      </w:r>
    </w:p>
    <w:p w:rsidR="001A30B1" w:rsidRPr="001A30B1" w:rsidRDefault="001A30B1" w:rsidP="001A30B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1A30B1">
        <w:rPr>
          <w:rFonts w:ascii="Times New Roman" w:eastAsia="Times New Roman" w:hAnsi="Times New Roman"/>
          <w:i/>
          <w:iCs/>
          <w:sz w:val="24"/>
          <w:szCs w:val="24"/>
          <w:lang w:eastAsia="ru-RU"/>
        </w:rPr>
        <w:t>Российской Федерации</w:t>
      </w:r>
    </w:p>
    <w:p w:rsidR="001A30B1" w:rsidRPr="001A30B1" w:rsidRDefault="001A30B1" w:rsidP="001A30B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1A30B1">
        <w:rPr>
          <w:rFonts w:ascii="Times New Roman" w:eastAsia="Times New Roman" w:hAnsi="Times New Roman"/>
          <w:i/>
          <w:iCs/>
          <w:sz w:val="24"/>
          <w:szCs w:val="24"/>
          <w:lang w:eastAsia="ru-RU"/>
        </w:rPr>
        <w:t>В. ПУТИН</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Москва, Кремль</w:t>
      </w:r>
    </w:p>
    <w:p w:rsidR="001A30B1" w:rsidRPr="001A30B1" w:rsidRDefault="001A30B1" w:rsidP="001A30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31 июля 2025 года</w:t>
      </w:r>
    </w:p>
    <w:p w:rsidR="001A30B1" w:rsidRDefault="001A30B1" w:rsidP="001A30B1">
      <w:pPr>
        <w:widowControl w:val="0"/>
        <w:pBdr>
          <w:bottom w:val="single" w:sz="6" w:space="1" w:color="auto"/>
        </w:pBdr>
        <w:autoSpaceDE w:val="0"/>
        <w:autoSpaceDN w:val="0"/>
        <w:adjustRightInd w:val="0"/>
        <w:spacing w:after="0" w:line="240" w:lineRule="auto"/>
        <w:jc w:val="both"/>
        <w:rPr>
          <w:rFonts w:ascii="Times New Roman" w:eastAsia="Times New Roman" w:hAnsi="Times New Roman"/>
          <w:sz w:val="24"/>
          <w:szCs w:val="24"/>
          <w:lang w:eastAsia="ru-RU"/>
        </w:rPr>
      </w:pPr>
      <w:r w:rsidRPr="001A30B1">
        <w:rPr>
          <w:rFonts w:ascii="Times New Roman" w:eastAsia="Times New Roman" w:hAnsi="Times New Roman"/>
          <w:sz w:val="24"/>
          <w:szCs w:val="24"/>
          <w:lang w:eastAsia="ru-RU"/>
        </w:rPr>
        <w:t>N 308-ФЗ</w:t>
      </w:r>
    </w:p>
    <w:p w:rsidR="003F0F9B" w:rsidRDefault="002228EA" w:rsidP="001A30B1">
      <w:pPr>
        <w:widowControl w:val="0"/>
        <w:autoSpaceDE w:val="0"/>
        <w:autoSpaceDN w:val="0"/>
        <w:adjustRightInd w:val="0"/>
        <w:spacing w:after="0" w:line="240" w:lineRule="auto"/>
        <w:jc w:val="both"/>
        <w:rPr>
          <w:rFonts w:ascii="Times New Roman" w:eastAsia="Times New Roman" w:hAnsi="Times New Roman"/>
          <w:b/>
          <w:color w:val="C00000"/>
          <w:sz w:val="36"/>
          <w:szCs w:val="36"/>
          <w:u w:val="single"/>
          <w:lang w:eastAsia="ru-RU"/>
        </w:rPr>
      </w:pPr>
      <w:proofErr w:type="spellStart"/>
      <w:r>
        <w:rPr>
          <w:rFonts w:ascii="Times New Roman" w:eastAsia="Times New Roman" w:hAnsi="Times New Roman"/>
          <w:b/>
          <w:color w:val="C00000"/>
          <w:sz w:val="36"/>
          <w:szCs w:val="36"/>
          <w:u w:val="single"/>
          <w:lang w:eastAsia="ru-RU"/>
        </w:rPr>
        <w:t>Информаци</w:t>
      </w:r>
      <w:proofErr w:type="spellEnd"/>
      <w:r>
        <w:rPr>
          <w:rFonts w:ascii="Times New Roman" w:eastAsia="Times New Roman" w:hAnsi="Times New Roman"/>
          <w:b/>
          <w:color w:val="C00000"/>
          <w:sz w:val="36"/>
          <w:szCs w:val="36"/>
          <w:u w:val="single"/>
          <w:lang w:eastAsia="ru-RU"/>
        </w:rPr>
        <w:t xml:space="preserve"> по теме</w:t>
      </w:r>
      <w:bookmarkStart w:id="0" w:name="_GoBack"/>
      <w:bookmarkEnd w:id="0"/>
    </w:p>
    <w:p w:rsidR="00E26D59" w:rsidRPr="00E26D59" w:rsidRDefault="00E26D59" w:rsidP="001A30B1">
      <w:pPr>
        <w:widowControl w:val="0"/>
        <w:autoSpaceDE w:val="0"/>
        <w:autoSpaceDN w:val="0"/>
        <w:adjustRightInd w:val="0"/>
        <w:spacing w:after="0" w:line="240" w:lineRule="auto"/>
        <w:jc w:val="both"/>
        <w:rPr>
          <w:rFonts w:ascii="Times New Roman" w:eastAsia="Times New Roman" w:hAnsi="Times New Roman"/>
          <w:b/>
          <w:color w:val="C00000"/>
          <w:sz w:val="36"/>
          <w:szCs w:val="36"/>
          <w:u w:val="single"/>
          <w:lang w:eastAsia="ru-RU"/>
        </w:rPr>
      </w:pPr>
    </w:p>
    <w:p w:rsidR="003F0F9B" w:rsidRPr="00717BC3" w:rsidRDefault="003F0F9B" w:rsidP="003F0F9B">
      <w:pPr>
        <w:widowControl w:val="0"/>
        <w:autoSpaceDE w:val="0"/>
        <w:autoSpaceDN w:val="0"/>
        <w:adjustRightInd w:val="0"/>
        <w:spacing w:after="0" w:line="240" w:lineRule="auto"/>
        <w:jc w:val="both"/>
        <w:rPr>
          <w:rFonts w:ascii="Times New Roman" w:hAnsi="Times New Roman"/>
          <w:b/>
          <w:color w:val="C00000"/>
          <w:sz w:val="28"/>
          <w:szCs w:val="28"/>
        </w:rPr>
      </w:pPr>
      <w:r w:rsidRPr="00717BC3">
        <w:rPr>
          <w:rFonts w:ascii="Times New Roman" w:eastAsia="Times New Roman" w:hAnsi="Times New Roman"/>
          <w:b/>
          <w:color w:val="C00000"/>
          <w:sz w:val="28"/>
          <w:szCs w:val="28"/>
          <w:lang w:eastAsia="ru-RU"/>
        </w:rPr>
        <w:t xml:space="preserve">Для тех, кто не согласен с размером оплаты услуг </w:t>
      </w:r>
      <w:r w:rsidRPr="00717BC3">
        <w:rPr>
          <w:rFonts w:ascii="Times New Roman" w:hAnsi="Times New Roman"/>
          <w:b/>
          <w:color w:val="C00000"/>
          <w:sz w:val="28"/>
          <w:szCs w:val="28"/>
        </w:rPr>
        <w:t>Акционерного общества</w:t>
      </w:r>
      <w:r w:rsidRPr="00717BC3">
        <w:rPr>
          <w:rFonts w:ascii="Times New Roman" w:hAnsi="Times New Roman"/>
          <w:b/>
          <w:color w:val="C00000"/>
          <w:sz w:val="28"/>
          <w:szCs w:val="28"/>
        </w:rPr>
        <w:t xml:space="preserve"> «Газпром газораспределение Орел»</w:t>
      </w:r>
      <w:r w:rsidR="00E26D59">
        <w:rPr>
          <w:rFonts w:ascii="Times New Roman" w:hAnsi="Times New Roman"/>
          <w:b/>
          <w:color w:val="C00000"/>
          <w:sz w:val="28"/>
          <w:szCs w:val="28"/>
        </w:rPr>
        <w:t xml:space="preserve"> по обслуживанию и </w:t>
      </w:r>
      <w:r w:rsidRPr="00717BC3">
        <w:rPr>
          <w:rFonts w:ascii="Times New Roman" w:hAnsi="Times New Roman"/>
          <w:b/>
          <w:color w:val="C00000"/>
          <w:sz w:val="28"/>
          <w:szCs w:val="28"/>
        </w:rPr>
        <w:t xml:space="preserve">ремонту ВДГО настоятельно рекомендуем ознакомиться с содержанием Определения Арбитражного суда Орловской области «Об утверждении мирового соглашения между </w:t>
      </w:r>
      <w:r w:rsidRPr="00717BC3">
        <w:rPr>
          <w:rFonts w:ascii="Times New Roman" w:hAnsi="Times New Roman"/>
          <w:b/>
          <w:color w:val="C00000"/>
          <w:sz w:val="28"/>
          <w:szCs w:val="28"/>
        </w:rPr>
        <w:t>«УК ЖЭУ №12»</w:t>
      </w:r>
      <w:r w:rsidRPr="00717BC3">
        <w:rPr>
          <w:rFonts w:ascii="Times New Roman" w:hAnsi="Times New Roman"/>
          <w:b/>
          <w:color w:val="C00000"/>
          <w:sz w:val="28"/>
          <w:szCs w:val="28"/>
        </w:rPr>
        <w:t xml:space="preserve"> и </w:t>
      </w:r>
      <w:r w:rsidR="004D0980" w:rsidRPr="00717BC3">
        <w:rPr>
          <w:rFonts w:ascii="Times New Roman" w:hAnsi="Times New Roman"/>
          <w:b/>
          <w:color w:val="C00000"/>
          <w:sz w:val="28"/>
          <w:szCs w:val="28"/>
        </w:rPr>
        <w:t>АО</w:t>
      </w:r>
      <w:r w:rsidRPr="00717BC3">
        <w:rPr>
          <w:rFonts w:ascii="Times New Roman" w:hAnsi="Times New Roman"/>
          <w:b/>
          <w:color w:val="C00000"/>
          <w:sz w:val="28"/>
          <w:szCs w:val="28"/>
        </w:rPr>
        <w:t xml:space="preserve"> «Газпром газораспределение Орел»</w:t>
      </w:r>
      <w:r w:rsidRPr="00717BC3">
        <w:rPr>
          <w:rFonts w:ascii="Times New Roman" w:hAnsi="Times New Roman"/>
          <w:b/>
          <w:color w:val="C00000"/>
          <w:sz w:val="28"/>
          <w:szCs w:val="28"/>
        </w:rPr>
        <w:t xml:space="preserve"> от </w:t>
      </w:r>
      <w:r w:rsidRPr="00717BC3">
        <w:rPr>
          <w:rFonts w:ascii="Times New Roman" w:hAnsi="Times New Roman"/>
          <w:b/>
          <w:color w:val="C00000"/>
          <w:sz w:val="28"/>
          <w:szCs w:val="28"/>
        </w:rPr>
        <w:t>08 сентября 2025 года</w:t>
      </w:r>
      <w:r w:rsidRPr="00717BC3">
        <w:rPr>
          <w:rFonts w:ascii="Times New Roman" w:hAnsi="Times New Roman"/>
          <w:b/>
          <w:color w:val="C00000"/>
          <w:sz w:val="28"/>
          <w:szCs w:val="28"/>
        </w:rPr>
        <w:t xml:space="preserve"> по делу </w:t>
      </w:r>
      <w:r w:rsidRPr="00717BC3">
        <w:rPr>
          <w:rFonts w:ascii="Times New Roman" w:hAnsi="Times New Roman"/>
          <w:b/>
          <w:color w:val="C00000"/>
          <w:sz w:val="28"/>
          <w:szCs w:val="28"/>
        </w:rPr>
        <w:t>№ А48-6393/2024</w:t>
      </w:r>
      <w:r w:rsidRPr="00717BC3">
        <w:rPr>
          <w:rFonts w:ascii="Times New Roman" w:hAnsi="Times New Roman"/>
          <w:b/>
          <w:color w:val="C00000"/>
          <w:sz w:val="28"/>
          <w:szCs w:val="28"/>
        </w:rPr>
        <w:t>.</w:t>
      </w:r>
    </w:p>
    <w:p w:rsidR="004D0980" w:rsidRPr="00717BC3" w:rsidRDefault="004D0980" w:rsidP="003F0F9B">
      <w:pPr>
        <w:widowControl w:val="0"/>
        <w:autoSpaceDE w:val="0"/>
        <w:autoSpaceDN w:val="0"/>
        <w:adjustRightInd w:val="0"/>
        <w:spacing w:after="0" w:line="240" w:lineRule="auto"/>
        <w:jc w:val="both"/>
        <w:rPr>
          <w:rFonts w:ascii="Times New Roman" w:hAnsi="Times New Roman"/>
          <w:b/>
          <w:color w:val="C00000"/>
          <w:sz w:val="28"/>
          <w:szCs w:val="28"/>
        </w:rPr>
      </w:pPr>
    </w:p>
    <w:p w:rsidR="003F0F9B" w:rsidRPr="00717BC3" w:rsidRDefault="003F0F9B" w:rsidP="00807445">
      <w:pPr>
        <w:widowControl w:val="0"/>
        <w:autoSpaceDE w:val="0"/>
        <w:autoSpaceDN w:val="0"/>
        <w:adjustRightInd w:val="0"/>
        <w:spacing w:after="0" w:line="240" w:lineRule="auto"/>
        <w:jc w:val="both"/>
        <w:rPr>
          <w:rFonts w:ascii="Times New Roman" w:hAnsi="Times New Roman"/>
          <w:b/>
          <w:color w:val="C00000"/>
          <w:sz w:val="28"/>
          <w:szCs w:val="28"/>
        </w:rPr>
      </w:pPr>
      <w:r w:rsidRPr="00717BC3">
        <w:rPr>
          <w:rFonts w:ascii="Times New Roman" w:hAnsi="Times New Roman"/>
          <w:b/>
          <w:color w:val="C00000"/>
          <w:sz w:val="28"/>
          <w:szCs w:val="28"/>
        </w:rPr>
        <w:t xml:space="preserve">В результате </w:t>
      </w:r>
      <w:r w:rsidR="00807445" w:rsidRPr="00717BC3">
        <w:rPr>
          <w:rFonts w:ascii="Times New Roman" w:hAnsi="Times New Roman"/>
          <w:b/>
          <w:color w:val="C00000"/>
          <w:sz w:val="28"/>
          <w:szCs w:val="28"/>
        </w:rPr>
        <w:t xml:space="preserve">проведённой работы в ходе рассмотрения спора о размере оплаты услуг ВДГО, оказываемых АО </w:t>
      </w:r>
      <w:r w:rsidR="00807445" w:rsidRPr="00717BC3">
        <w:rPr>
          <w:rFonts w:ascii="Times New Roman" w:hAnsi="Times New Roman"/>
          <w:b/>
          <w:color w:val="C00000"/>
          <w:sz w:val="28"/>
          <w:szCs w:val="28"/>
        </w:rPr>
        <w:t>«Газпром газораспределение Орел»</w:t>
      </w:r>
      <w:r w:rsidR="00807445" w:rsidRPr="00717BC3">
        <w:rPr>
          <w:rFonts w:ascii="Times New Roman" w:hAnsi="Times New Roman"/>
          <w:b/>
          <w:color w:val="C00000"/>
          <w:sz w:val="28"/>
          <w:szCs w:val="28"/>
        </w:rPr>
        <w:t xml:space="preserve">, указанное АО </w:t>
      </w:r>
      <w:r w:rsidR="00807445" w:rsidRPr="00E26D59">
        <w:rPr>
          <w:rFonts w:ascii="Times New Roman" w:hAnsi="Times New Roman"/>
          <w:b/>
          <w:color w:val="C00000"/>
          <w:sz w:val="28"/>
          <w:szCs w:val="28"/>
          <w:u w:val="single"/>
        </w:rPr>
        <w:t>было вынуждено согласиться со снижением размера оплаты практически в трое.</w:t>
      </w:r>
    </w:p>
    <w:p w:rsidR="004D0980" w:rsidRPr="00717BC3" w:rsidRDefault="004D0980" w:rsidP="00807445">
      <w:pPr>
        <w:widowControl w:val="0"/>
        <w:autoSpaceDE w:val="0"/>
        <w:autoSpaceDN w:val="0"/>
        <w:adjustRightInd w:val="0"/>
        <w:spacing w:after="0" w:line="240" w:lineRule="auto"/>
        <w:jc w:val="both"/>
        <w:rPr>
          <w:rFonts w:ascii="Times New Roman" w:hAnsi="Times New Roman"/>
          <w:b/>
          <w:color w:val="C00000"/>
          <w:sz w:val="28"/>
          <w:szCs w:val="28"/>
        </w:rPr>
      </w:pPr>
    </w:p>
    <w:p w:rsidR="00807445" w:rsidRDefault="00807445" w:rsidP="00807445">
      <w:pPr>
        <w:widowControl w:val="0"/>
        <w:autoSpaceDE w:val="0"/>
        <w:autoSpaceDN w:val="0"/>
        <w:adjustRightInd w:val="0"/>
        <w:spacing w:after="0" w:line="240" w:lineRule="auto"/>
        <w:jc w:val="both"/>
        <w:rPr>
          <w:rFonts w:ascii="Times New Roman" w:hAnsi="Times New Roman"/>
          <w:b/>
          <w:color w:val="C00000"/>
          <w:sz w:val="28"/>
          <w:szCs w:val="28"/>
          <w:u w:val="single"/>
        </w:rPr>
      </w:pPr>
      <w:r w:rsidRPr="00717BC3">
        <w:rPr>
          <w:rFonts w:ascii="Times New Roman" w:hAnsi="Times New Roman"/>
          <w:b/>
          <w:color w:val="C00000"/>
          <w:sz w:val="28"/>
          <w:szCs w:val="28"/>
        </w:rPr>
        <w:t>В силу того, что в соответствии с положением п.16 Правил</w:t>
      </w:r>
      <w:r w:rsidRPr="00717BC3">
        <w:rPr>
          <w:rFonts w:ascii="Times New Roman" w:hAnsi="Times New Roman"/>
          <w:b/>
          <w:color w:val="C00000"/>
          <w:sz w:val="28"/>
          <w:szCs w:val="28"/>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r w:rsidRPr="00717BC3">
        <w:rPr>
          <w:rFonts w:ascii="Times New Roman" w:hAnsi="Times New Roman"/>
          <w:b/>
          <w:color w:val="C00000"/>
          <w:sz w:val="28"/>
          <w:szCs w:val="28"/>
        </w:rPr>
        <w:t xml:space="preserve">, утверждённых </w:t>
      </w:r>
      <w:r w:rsidRPr="00717BC3">
        <w:rPr>
          <w:rFonts w:ascii="Times New Roman" w:hAnsi="Times New Roman"/>
          <w:b/>
          <w:color w:val="C00000"/>
          <w:sz w:val="28"/>
          <w:szCs w:val="28"/>
        </w:rPr>
        <w:t>Постановлением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w:t>
      </w:r>
      <w:r w:rsidR="004D0980" w:rsidRPr="00717BC3">
        <w:rPr>
          <w:rFonts w:ascii="Times New Roman" w:hAnsi="Times New Roman"/>
          <w:b/>
          <w:color w:val="C00000"/>
          <w:sz w:val="28"/>
          <w:szCs w:val="28"/>
        </w:rPr>
        <w:t>,</w:t>
      </w:r>
      <w:r w:rsidR="004D0980" w:rsidRPr="00717BC3">
        <w:rPr>
          <w:color w:val="C00000"/>
        </w:rPr>
        <w:t xml:space="preserve"> </w:t>
      </w:r>
      <w:r w:rsidR="004D0980" w:rsidRPr="00717BC3">
        <w:rPr>
          <w:rFonts w:ascii="Times New Roman" w:hAnsi="Times New Roman"/>
          <w:b/>
          <w:color w:val="C00000"/>
          <w:sz w:val="28"/>
          <w:szCs w:val="28"/>
        </w:rPr>
        <w:t>договор о техническом обслуживании и ремонте внутридомового газового оборудования в многоквартирном доме</w:t>
      </w:r>
      <w:r w:rsidR="004D0980" w:rsidRPr="00717BC3">
        <w:rPr>
          <w:rFonts w:ascii="Times New Roman" w:hAnsi="Times New Roman"/>
          <w:b/>
          <w:color w:val="C00000"/>
          <w:sz w:val="28"/>
          <w:szCs w:val="28"/>
        </w:rPr>
        <w:t xml:space="preserve"> </w:t>
      </w:r>
      <w:r w:rsidR="004D0980" w:rsidRPr="00717BC3">
        <w:rPr>
          <w:rFonts w:ascii="Times New Roman" w:hAnsi="Times New Roman"/>
          <w:b/>
          <w:color w:val="C00000"/>
          <w:sz w:val="28"/>
          <w:szCs w:val="28"/>
          <w:u w:val="single"/>
        </w:rPr>
        <w:t>является публичным</w:t>
      </w:r>
      <w:r w:rsidR="004D0980" w:rsidRPr="00717BC3">
        <w:rPr>
          <w:rFonts w:ascii="Times New Roman" w:hAnsi="Times New Roman"/>
          <w:b/>
          <w:color w:val="C00000"/>
          <w:sz w:val="28"/>
          <w:szCs w:val="28"/>
        </w:rPr>
        <w:t xml:space="preserve"> и заключае</w:t>
      </w:r>
      <w:r w:rsidR="004D0980" w:rsidRPr="00717BC3">
        <w:rPr>
          <w:rFonts w:ascii="Times New Roman" w:hAnsi="Times New Roman"/>
          <w:b/>
          <w:color w:val="C00000"/>
          <w:sz w:val="28"/>
          <w:szCs w:val="28"/>
        </w:rPr>
        <w:t>тся в порядке, установленном Гражданским кодексом Российской Федерации, Жилищным кодексом Российской Федерации и настоящими Правилами</w:t>
      </w:r>
      <w:r w:rsidR="004D0980" w:rsidRPr="00717BC3">
        <w:rPr>
          <w:rFonts w:ascii="Times New Roman" w:hAnsi="Times New Roman"/>
          <w:b/>
          <w:color w:val="C00000"/>
          <w:sz w:val="28"/>
          <w:szCs w:val="28"/>
        </w:rPr>
        <w:t xml:space="preserve">, </w:t>
      </w:r>
      <w:r w:rsidR="004D0980" w:rsidRPr="00E26D59">
        <w:rPr>
          <w:rFonts w:ascii="Times New Roman" w:hAnsi="Times New Roman"/>
          <w:b/>
          <w:color w:val="C00000"/>
          <w:sz w:val="28"/>
          <w:szCs w:val="28"/>
          <w:u w:val="single"/>
        </w:rPr>
        <w:t xml:space="preserve">вы можете использовать данное Определение Арбитражного суда Орловской области как прецедент в спорах о стоимости указанных выше услуг, оказываемых </w:t>
      </w:r>
      <w:r w:rsidR="004D0980" w:rsidRPr="00E26D59">
        <w:rPr>
          <w:rFonts w:ascii="Times New Roman" w:hAnsi="Times New Roman"/>
          <w:b/>
          <w:color w:val="C00000"/>
          <w:sz w:val="28"/>
          <w:szCs w:val="28"/>
          <w:u w:val="single"/>
        </w:rPr>
        <w:t>АО «Газпром газораспределение Орел»</w:t>
      </w:r>
      <w:r w:rsidR="004D0980" w:rsidRPr="00E26D59">
        <w:rPr>
          <w:rFonts w:ascii="Times New Roman" w:hAnsi="Times New Roman"/>
          <w:b/>
          <w:color w:val="C00000"/>
          <w:sz w:val="28"/>
          <w:szCs w:val="28"/>
          <w:u w:val="single"/>
        </w:rPr>
        <w:t>.</w:t>
      </w:r>
    </w:p>
    <w:p w:rsidR="00E26D59" w:rsidRPr="00E26D59" w:rsidRDefault="00E26D59" w:rsidP="00807445">
      <w:pPr>
        <w:widowControl w:val="0"/>
        <w:autoSpaceDE w:val="0"/>
        <w:autoSpaceDN w:val="0"/>
        <w:adjustRightInd w:val="0"/>
        <w:spacing w:after="0" w:line="240" w:lineRule="auto"/>
        <w:jc w:val="both"/>
        <w:rPr>
          <w:rFonts w:ascii="Times New Roman" w:hAnsi="Times New Roman"/>
          <w:b/>
          <w:color w:val="C00000"/>
          <w:sz w:val="28"/>
          <w:szCs w:val="28"/>
          <w:u w:val="single"/>
        </w:rPr>
      </w:pPr>
    </w:p>
    <w:p w:rsidR="004D0980" w:rsidRDefault="004D0980" w:rsidP="00807445">
      <w:pPr>
        <w:widowControl w:val="0"/>
        <w:autoSpaceDE w:val="0"/>
        <w:autoSpaceDN w:val="0"/>
        <w:adjustRightInd w:val="0"/>
        <w:spacing w:after="0" w:line="240" w:lineRule="auto"/>
        <w:jc w:val="both"/>
        <w:rPr>
          <w:rFonts w:ascii="Times New Roman" w:hAnsi="Times New Roman"/>
          <w:b/>
          <w:color w:val="C00000"/>
          <w:sz w:val="28"/>
          <w:szCs w:val="28"/>
          <w:shd w:val="clear" w:color="auto" w:fill="FFFFFF"/>
        </w:rPr>
      </w:pPr>
      <w:r w:rsidRPr="00717BC3">
        <w:rPr>
          <w:rFonts w:ascii="Times New Roman" w:hAnsi="Times New Roman"/>
          <w:b/>
          <w:color w:val="C00000"/>
          <w:sz w:val="28"/>
          <w:szCs w:val="28"/>
        </w:rPr>
        <w:t xml:space="preserve">В соответствии с положением </w:t>
      </w:r>
      <w:r w:rsidR="00717BC3" w:rsidRPr="00717BC3">
        <w:rPr>
          <w:rFonts w:ascii="Times New Roman" w:hAnsi="Times New Roman"/>
          <w:b/>
          <w:color w:val="C00000"/>
          <w:sz w:val="28"/>
          <w:szCs w:val="28"/>
        </w:rPr>
        <w:t>части</w:t>
      </w:r>
      <w:r w:rsidR="00E26D59">
        <w:rPr>
          <w:rFonts w:ascii="Times New Roman" w:hAnsi="Times New Roman"/>
          <w:b/>
          <w:color w:val="C00000"/>
          <w:sz w:val="28"/>
          <w:szCs w:val="28"/>
        </w:rPr>
        <w:t xml:space="preserve"> 2</w:t>
      </w:r>
      <w:r w:rsidR="00717BC3" w:rsidRPr="00717BC3">
        <w:rPr>
          <w:rFonts w:ascii="Times New Roman" w:hAnsi="Times New Roman"/>
          <w:b/>
          <w:color w:val="C00000"/>
          <w:sz w:val="28"/>
          <w:szCs w:val="28"/>
        </w:rPr>
        <w:t xml:space="preserve"> п</w:t>
      </w:r>
      <w:r w:rsidR="00E26D59">
        <w:rPr>
          <w:rFonts w:ascii="Times New Roman" w:hAnsi="Times New Roman"/>
          <w:b/>
          <w:color w:val="C00000"/>
          <w:sz w:val="28"/>
          <w:szCs w:val="28"/>
        </w:rPr>
        <w:t>.</w:t>
      </w:r>
      <w:r w:rsidR="00717BC3" w:rsidRPr="00717BC3">
        <w:rPr>
          <w:rFonts w:ascii="Times New Roman" w:hAnsi="Times New Roman"/>
          <w:b/>
          <w:color w:val="C00000"/>
          <w:sz w:val="28"/>
          <w:szCs w:val="28"/>
        </w:rPr>
        <w:t xml:space="preserve"> 1 статьи 426 ГК РФ «</w:t>
      </w:r>
      <w:r w:rsidR="00717BC3" w:rsidRPr="00717BC3">
        <w:rPr>
          <w:rFonts w:ascii="Times New Roman" w:hAnsi="Times New Roman"/>
          <w:b/>
          <w:color w:val="C00000"/>
          <w:sz w:val="28"/>
          <w:szCs w:val="28"/>
          <w:shd w:val="clear" w:color="auto" w:fill="FFFFFF"/>
        </w:rP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r w:rsidR="00717BC3" w:rsidRPr="00717BC3">
        <w:rPr>
          <w:rFonts w:ascii="Times New Roman" w:hAnsi="Times New Roman"/>
          <w:b/>
          <w:color w:val="C00000"/>
          <w:sz w:val="28"/>
          <w:szCs w:val="28"/>
          <w:shd w:val="clear" w:color="auto" w:fill="FFFFFF"/>
        </w:rPr>
        <w:t>»</w:t>
      </w:r>
      <w:r w:rsidR="00717BC3" w:rsidRPr="00717BC3">
        <w:rPr>
          <w:rFonts w:ascii="Times New Roman" w:hAnsi="Times New Roman"/>
          <w:b/>
          <w:color w:val="C00000"/>
          <w:sz w:val="28"/>
          <w:szCs w:val="28"/>
          <w:shd w:val="clear" w:color="auto" w:fill="FFFFFF"/>
        </w:rPr>
        <w:t>.</w:t>
      </w:r>
    </w:p>
    <w:p w:rsidR="00E26D59" w:rsidRDefault="00E26D59" w:rsidP="00807445">
      <w:pPr>
        <w:widowControl w:val="0"/>
        <w:autoSpaceDE w:val="0"/>
        <w:autoSpaceDN w:val="0"/>
        <w:adjustRightInd w:val="0"/>
        <w:spacing w:after="0" w:line="240" w:lineRule="auto"/>
        <w:jc w:val="both"/>
        <w:rPr>
          <w:rFonts w:ascii="Times New Roman" w:hAnsi="Times New Roman"/>
          <w:b/>
          <w:color w:val="C00000"/>
          <w:sz w:val="28"/>
          <w:szCs w:val="28"/>
          <w:shd w:val="clear" w:color="auto" w:fill="FFFFFF"/>
        </w:rPr>
      </w:pPr>
    </w:p>
    <w:p w:rsidR="00717BC3" w:rsidRPr="00717BC3" w:rsidRDefault="00717BC3" w:rsidP="00717BC3">
      <w:pPr>
        <w:widowControl w:val="0"/>
        <w:autoSpaceDE w:val="0"/>
        <w:autoSpaceDN w:val="0"/>
        <w:adjustRightInd w:val="0"/>
        <w:spacing w:after="0" w:line="240" w:lineRule="auto"/>
        <w:jc w:val="both"/>
        <w:rPr>
          <w:rFonts w:ascii="Times New Roman" w:hAnsi="Times New Roman"/>
          <w:b/>
          <w:color w:val="C00000"/>
          <w:sz w:val="28"/>
          <w:szCs w:val="28"/>
          <w:u w:val="single"/>
        </w:rPr>
      </w:pPr>
      <w:r w:rsidRPr="00717BC3">
        <w:rPr>
          <w:rFonts w:ascii="Times New Roman" w:hAnsi="Times New Roman"/>
          <w:b/>
          <w:color w:val="C00000"/>
          <w:sz w:val="28"/>
          <w:szCs w:val="28"/>
          <w:u w:val="single"/>
        </w:rPr>
        <w:t>Определение</w:t>
      </w:r>
      <w:r w:rsidRPr="00717BC3">
        <w:rPr>
          <w:rFonts w:ascii="Times New Roman" w:hAnsi="Times New Roman"/>
          <w:b/>
          <w:color w:val="C00000"/>
          <w:sz w:val="28"/>
          <w:szCs w:val="28"/>
          <w:u w:val="single"/>
        </w:rPr>
        <w:t xml:space="preserve"> Арбитражного суда Орловской области «Об утверждении мирового соглашения между «УК ЖЭУ №12» и АО «Газпром газораспределение Орел» от 08 сентября 2025 года по делу № А48-6393/2024</w:t>
      </w:r>
      <w:r w:rsidRPr="00717BC3">
        <w:rPr>
          <w:rFonts w:ascii="Times New Roman" w:hAnsi="Times New Roman"/>
          <w:b/>
          <w:color w:val="C00000"/>
          <w:sz w:val="28"/>
          <w:szCs w:val="28"/>
          <w:u w:val="single"/>
        </w:rPr>
        <w:t xml:space="preserve"> смотрите в приложении к настоящему Информационному бюллетеню.</w:t>
      </w:r>
    </w:p>
    <w:p w:rsidR="00717BC3" w:rsidRPr="001A30B1" w:rsidRDefault="00717BC3" w:rsidP="00807445">
      <w:pPr>
        <w:widowControl w:val="0"/>
        <w:autoSpaceDE w:val="0"/>
        <w:autoSpaceDN w:val="0"/>
        <w:adjustRightInd w:val="0"/>
        <w:spacing w:after="0" w:line="240" w:lineRule="auto"/>
        <w:jc w:val="both"/>
        <w:rPr>
          <w:rFonts w:ascii="Times New Roman" w:eastAsia="Times New Roman" w:hAnsi="Times New Roman"/>
          <w:b/>
          <w:color w:val="C00000"/>
          <w:sz w:val="28"/>
          <w:szCs w:val="28"/>
          <w:lang w:eastAsia="ru-RU"/>
        </w:rPr>
      </w:pPr>
    </w:p>
    <w:p w:rsidR="001A30B1" w:rsidRPr="009B4B1E" w:rsidRDefault="001A30B1" w:rsidP="001A30B1">
      <w:pPr>
        <w:rPr>
          <w:rFonts w:ascii="Times New Roman" w:hAnsi="Times New Roman"/>
          <w:b/>
          <w:color w:val="002060"/>
          <w:sz w:val="24"/>
          <w:szCs w:val="24"/>
          <w:u w:val="single"/>
          <w:lang w:val="en-US"/>
        </w:rPr>
      </w:pPr>
      <w:r w:rsidRPr="009B4B1E">
        <w:rPr>
          <w:rFonts w:ascii="Times New Roman" w:hAnsi="Times New Roman"/>
          <w:b/>
          <w:color w:val="002060"/>
          <w:sz w:val="24"/>
          <w:szCs w:val="24"/>
          <w:u w:val="single"/>
          <w:lang w:val="en-US"/>
        </w:rPr>
        <w:t>----------------------------------------------------------------------------------------------------------------------------------</w:t>
      </w:r>
    </w:p>
    <w:p w:rsidR="009B4B1E" w:rsidRPr="009B4B1E" w:rsidRDefault="009B4B1E" w:rsidP="009B4B1E">
      <w:pPr>
        <w:pStyle w:val="a3"/>
        <w:numPr>
          <w:ilvl w:val="0"/>
          <w:numId w:val="3"/>
        </w:numPr>
        <w:spacing w:line="259" w:lineRule="auto"/>
        <w:rPr>
          <w:rFonts w:ascii="Times New Roman" w:eastAsiaTheme="minorHAnsi" w:hAnsi="Times New Roman"/>
          <w:b/>
          <w:color w:val="002060"/>
          <w:sz w:val="40"/>
          <w:szCs w:val="40"/>
          <w:u w:val="single"/>
        </w:rPr>
      </w:pPr>
      <w:r w:rsidRPr="009B4B1E">
        <w:rPr>
          <w:rFonts w:ascii="Times New Roman" w:eastAsiaTheme="minorHAnsi" w:hAnsi="Times New Roman"/>
          <w:b/>
          <w:color w:val="002060"/>
          <w:sz w:val="40"/>
          <w:szCs w:val="40"/>
          <w:u w:val="single"/>
        </w:rPr>
        <w:t>Почему УО важно различать первичную установку ОДПУ и его замену</w:t>
      </w:r>
    </w:p>
    <w:p w:rsidR="009B4B1E" w:rsidRPr="009B4B1E" w:rsidRDefault="009B4B1E" w:rsidP="009B4B1E">
      <w:pPr>
        <w:spacing w:line="259" w:lineRule="auto"/>
        <w:rPr>
          <w:rFonts w:ascii="Times New Roman" w:eastAsiaTheme="minorHAnsi" w:hAnsi="Times New Roman"/>
          <w:b/>
          <w:color w:val="002060"/>
          <w:sz w:val="24"/>
          <w:szCs w:val="24"/>
        </w:rPr>
      </w:pPr>
      <w:r w:rsidRPr="009B4B1E">
        <w:rPr>
          <w:rFonts w:ascii="Times New Roman" w:eastAsiaTheme="minorHAnsi" w:hAnsi="Times New Roman"/>
          <w:b/>
          <w:color w:val="002060"/>
          <w:sz w:val="24"/>
          <w:szCs w:val="24"/>
        </w:rPr>
        <w:t>Разобрали судебное дело 2025 года и практику из регионов по вопросу, может ли УО начислить собственникам дополнительный взнос при установке нового, рабочего и более современного общедомового прибора учёта коммунальных ресурсов, или же стоимость монтажа предусмотрена размером платы за содержание жилья.</w:t>
      </w:r>
    </w:p>
    <w:p w:rsidR="009B4B1E" w:rsidRPr="009B4B1E" w:rsidRDefault="009B4B1E" w:rsidP="009B4B1E">
      <w:pPr>
        <w:spacing w:after="0" w:line="259" w:lineRule="auto"/>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Несогласованные на ОСС начисления за замену</w:t>
      </w:r>
    </w:p>
    <w:p w:rsidR="009B4B1E" w:rsidRPr="009B4B1E" w:rsidRDefault="009B4B1E" w:rsidP="009B4B1E">
      <w:pPr>
        <w:spacing w:after="0" w:line="259" w:lineRule="auto"/>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ОДПУ незаконны: ГЖИ потребует сделать перерасчёт</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В одном из многоквартирных домов Уфы вышел из строя общедомовой прибор учёта горячего водоснабжения, установленный в 2013 году. В таком состоянии он находился в течение семи лет, и расчёты велись по нормативу. Наконец, управляющая организация заменила ОДПУ и включила плату за эту услугу в квитанции за ЖКУ.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Жители МКД пожаловались в орган </w:t>
      </w:r>
      <w:proofErr w:type="spellStart"/>
      <w:r w:rsidRPr="009B4B1E">
        <w:rPr>
          <w:rFonts w:ascii="Times New Roman" w:eastAsiaTheme="minorHAnsi" w:hAnsi="Times New Roman"/>
          <w:b/>
          <w:sz w:val="24"/>
          <w:szCs w:val="24"/>
        </w:rPr>
        <w:t>Госжилнадзора</w:t>
      </w:r>
      <w:proofErr w:type="spellEnd"/>
      <w:r w:rsidRPr="009B4B1E">
        <w:rPr>
          <w:rFonts w:ascii="Times New Roman" w:eastAsiaTheme="minorHAnsi" w:hAnsi="Times New Roman"/>
          <w:b/>
          <w:sz w:val="24"/>
          <w:szCs w:val="24"/>
        </w:rPr>
        <w:t xml:space="preserve"> на появление дополнительной строки, и тот провёл внеплановую документарную проверку. Ведомство посчитало действия УО незаконными и выдало предписание с требованиями: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исключить из платёжных документов начисления за монтаж ОДПУ;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произвести возврат уже уплаченных за такую услугу средств по всем лицевым счетам в многоквартирном доме.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Инспекция указала на то, что решение об установке оборудования должны принимать собственники на ОСС. К тому же УО не представила доказательств, что работы по монтажу прибора учёта проведены и что они были необходимы (дело № А07-27311/2024).</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Установка ОДПУ в доме проводится согласно № 261-ФЗ – без согласования с ОСС и за счёт собственников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Суд первой инстанции, принимая решение, исходил из того, что: </w:t>
      </w:r>
    </w:p>
    <w:p w:rsidR="009B4B1E" w:rsidRPr="009B4B1E" w:rsidRDefault="009B4B1E" w:rsidP="009B4B1E">
      <w:pPr>
        <w:numPr>
          <w:ilvl w:val="0"/>
          <w:numId w:val="2"/>
        </w:numPr>
        <w:spacing w:line="259" w:lineRule="auto"/>
        <w:contextualSpacing/>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Мероприятия по энергосбережению включены в состав работ по содержанию общего имущества, а обязанность по установке ОДПУ возложена на лиц, ответственных за </w:t>
      </w:r>
      <w:proofErr w:type="spellStart"/>
      <w:r w:rsidRPr="009B4B1E">
        <w:rPr>
          <w:rFonts w:ascii="Times New Roman" w:eastAsiaTheme="minorHAnsi" w:hAnsi="Times New Roman"/>
          <w:b/>
          <w:sz w:val="24"/>
          <w:szCs w:val="24"/>
        </w:rPr>
        <w:t>СиТР</w:t>
      </w:r>
      <w:proofErr w:type="spellEnd"/>
      <w:r w:rsidRPr="009B4B1E">
        <w:rPr>
          <w:rFonts w:ascii="Times New Roman" w:eastAsiaTheme="minorHAnsi" w:hAnsi="Times New Roman"/>
          <w:b/>
          <w:sz w:val="24"/>
          <w:szCs w:val="24"/>
        </w:rPr>
        <w:t xml:space="preserve">, – в конкретном случае на управляющую организацию. </w:t>
      </w:r>
    </w:p>
    <w:p w:rsidR="009B4B1E" w:rsidRPr="009B4B1E" w:rsidRDefault="009B4B1E" w:rsidP="009B4B1E">
      <w:pPr>
        <w:numPr>
          <w:ilvl w:val="0"/>
          <w:numId w:val="2"/>
        </w:numPr>
        <w:spacing w:line="259" w:lineRule="auto"/>
        <w:contextualSpacing/>
        <w:jc w:val="both"/>
        <w:rPr>
          <w:rFonts w:ascii="Times New Roman" w:eastAsiaTheme="minorHAnsi" w:hAnsi="Times New Roman"/>
          <w:b/>
          <w:sz w:val="24"/>
          <w:szCs w:val="24"/>
        </w:rPr>
      </w:pPr>
      <w:r w:rsidRPr="009B4B1E">
        <w:rPr>
          <w:rFonts w:ascii="Times New Roman" w:eastAsiaTheme="minorHAnsi" w:hAnsi="Times New Roman"/>
          <w:b/>
          <w:sz w:val="24"/>
          <w:szCs w:val="24"/>
        </w:rPr>
        <w:lastRenderedPageBreak/>
        <w:t xml:space="preserve">Обеспечение монтажа общедомовых приборов учёта горячего водоснабжения, их надлежащей эксплуатации входит в обязанности УО в силу ч. 2 ст. 162 ЖК РФ и </w:t>
      </w:r>
      <w:proofErr w:type="spellStart"/>
      <w:r w:rsidRPr="009B4B1E">
        <w:rPr>
          <w:rFonts w:ascii="Times New Roman" w:eastAsiaTheme="minorHAnsi" w:hAnsi="Times New Roman"/>
          <w:b/>
          <w:sz w:val="24"/>
          <w:szCs w:val="24"/>
        </w:rPr>
        <w:t>пп</w:t>
      </w:r>
      <w:proofErr w:type="spellEnd"/>
      <w:r w:rsidRPr="009B4B1E">
        <w:rPr>
          <w:rFonts w:ascii="Times New Roman" w:eastAsiaTheme="minorHAnsi" w:hAnsi="Times New Roman"/>
          <w:b/>
          <w:sz w:val="24"/>
          <w:szCs w:val="24"/>
        </w:rPr>
        <w:t xml:space="preserve">. «к» п. 11 Правил № 491.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Материалами дела подтверждалось, что долгое время в доме расчёты за ГВС велись по нормативу, не в интересах собственников. Суд посчитал, что компания, работающая в доме, действовала на благо жителей и выполняла свои обязанности, когда организовала установку и ввод ОДПУ в эксплуатацию.</w:t>
      </w:r>
    </w:p>
    <w:tbl>
      <w:tblPr>
        <w:tblW w:w="1067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5"/>
      </w:tblGrid>
      <w:tr w:rsidR="009B4B1E" w:rsidRPr="009B4B1E" w:rsidTr="003C455A">
        <w:trPr>
          <w:trHeight w:val="2298"/>
        </w:trPr>
        <w:tc>
          <w:tcPr>
            <w:tcW w:w="10675" w:type="dxa"/>
          </w:tcPr>
          <w:p w:rsidR="009B4B1E" w:rsidRPr="009B4B1E" w:rsidRDefault="009B4B1E" w:rsidP="009B4B1E">
            <w:pPr>
              <w:spacing w:line="259" w:lineRule="auto"/>
              <w:ind w:left="111"/>
              <w:jc w:val="both"/>
              <w:rPr>
                <w:rFonts w:ascii="Times New Roman" w:eastAsiaTheme="minorHAnsi" w:hAnsi="Times New Roman"/>
                <w:b/>
                <w:sz w:val="24"/>
                <w:szCs w:val="24"/>
              </w:rPr>
            </w:pPr>
            <w:r w:rsidRPr="009B4B1E">
              <w:rPr>
                <w:rFonts w:ascii="Times New Roman" w:eastAsiaTheme="minorHAnsi" w:hAnsi="Times New Roman"/>
                <w:b/>
                <w:sz w:val="24"/>
                <w:szCs w:val="24"/>
              </w:rPr>
              <w:t>Собственники помещений в МКД были должны до 1 июля 2012 года установить ОДПУ используемых воды, тепловой и электроэнергии (ч. 5 ст. 13 Федерального закона от 23.11.2009 № 261-ФЗ). Если они этого не сделали, обязанность, согласно ч. 12 ст. 13 № 261-ФЗ, переходит РСО или УО. Владельцы помещений, вовремя не установившие такое оборудование, обязаны возместить указанным организациям расходы на принудительную установку общедомового счётчика.</w:t>
            </w:r>
          </w:p>
        </w:tc>
      </w:tr>
    </w:tbl>
    <w:p w:rsidR="009B4B1E" w:rsidRPr="009B4B1E" w:rsidRDefault="009B4B1E" w:rsidP="009B4B1E">
      <w:pPr>
        <w:spacing w:line="259" w:lineRule="auto"/>
        <w:rPr>
          <w:rFonts w:ascii="Times New Roman" w:eastAsiaTheme="minorHAnsi" w:hAnsi="Times New Roman"/>
          <w:b/>
          <w:sz w:val="24"/>
          <w:szCs w:val="24"/>
        </w:rPr>
      </w:pPr>
    </w:p>
    <w:p w:rsidR="009B4B1E" w:rsidRPr="009B4B1E" w:rsidRDefault="009B4B1E" w:rsidP="009B4B1E">
      <w:pPr>
        <w:spacing w:line="259" w:lineRule="auto"/>
        <w:rPr>
          <w:rFonts w:ascii="Times New Roman" w:eastAsiaTheme="minorHAnsi" w:hAnsi="Times New Roman"/>
          <w:b/>
          <w:i/>
          <w:sz w:val="24"/>
          <w:szCs w:val="24"/>
        </w:rPr>
      </w:pPr>
      <w:r w:rsidRPr="009B4B1E">
        <w:rPr>
          <w:rFonts w:ascii="Times New Roman" w:eastAsiaTheme="minorHAnsi" w:hAnsi="Times New Roman"/>
          <w:b/>
          <w:i/>
          <w:sz w:val="24"/>
          <w:szCs w:val="24"/>
        </w:rPr>
        <w:t>«Независимо от действий собственников, компания как лицо, ответственное за содержание, обязана принять все необходимые меры для соблюдения требований законодательства об энергосбережении», – решила первая инстанция, признав предписание органа ГЖН незаконным и нарушающим права компании.</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Замена и ремонт ранее установленного ОДПУ входит в перечень обязательных работ по </w:t>
      </w:r>
      <w:proofErr w:type="spellStart"/>
      <w:r w:rsidRPr="009B4B1E">
        <w:rPr>
          <w:rFonts w:ascii="Times New Roman" w:eastAsiaTheme="minorHAnsi" w:hAnsi="Times New Roman"/>
          <w:b/>
          <w:color w:val="002060"/>
          <w:sz w:val="32"/>
          <w:szCs w:val="32"/>
          <w:u w:val="single"/>
        </w:rPr>
        <w:t>СиТР</w:t>
      </w:r>
      <w:proofErr w:type="spellEnd"/>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Орган ГЖН подал апелляционную жалобу, указав, что: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по общему правилу решение о порядке финансирования и установке ОДПУ принимается исключительно собственниками, а УО не проводила ОСС;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организация не предоставила оснований для замены прибора учёта; нет доказательств его установки;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выполнение такой работы входит в перечень согласно договору управления, её стоимость заложена в размер платы;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оснований для дополнительного взноса в отсутствие соответствующего решения общего собрания у компании не было.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Апелляционный суд подробно остановился на вопросе, какие услуги УО обязана оказывать в рамках утверждённого размера платы. Как указано в </w:t>
      </w:r>
      <w:proofErr w:type="spellStart"/>
      <w:r w:rsidRPr="009B4B1E">
        <w:rPr>
          <w:rFonts w:ascii="Times New Roman" w:eastAsiaTheme="minorHAnsi" w:hAnsi="Times New Roman"/>
          <w:b/>
          <w:sz w:val="24"/>
          <w:szCs w:val="24"/>
        </w:rPr>
        <w:t>пп</w:t>
      </w:r>
      <w:proofErr w:type="spellEnd"/>
      <w:r w:rsidRPr="009B4B1E">
        <w:rPr>
          <w:rFonts w:ascii="Times New Roman" w:eastAsiaTheme="minorHAnsi" w:hAnsi="Times New Roman"/>
          <w:b/>
          <w:sz w:val="24"/>
          <w:szCs w:val="24"/>
        </w:rPr>
        <w:t xml:space="preserve">. </w:t>
      </w:r>
      <w:proofErr w:type="spellStart"/>
      <w:r w:rsidRPr="009B4B1E">
        <w:rPr>
          <w:rFonts w:ascii="Times New Roman" w:eastAsiaTheme="minorHAnsi" w:hAnsi="Times New Roman"/>
          <w:b/>
          <w:sz w:val="24"/>
          <w:szCs w:val="24"/>
        </w:rPr>
        <w:t>пп</w:t>
      </w:r>
      <w:proofErr w:type="spellEnd"/>
      <w:r w:rsidRPr="009B4B1E">
        <w:rPr>
          <w:rFonts w:ascii="Times New Roman" w:eastAsiaTheme="minorHAnsi" w:hAnsi="Times New Roman"/>
          <w:b/>
          <w:sz w:val="24"/>
          <w:szCs w:val="24"/>
        </w:rPr>
        <w:t xml:space="preserve">. «и», «к» п. 11 Правил № 491, содержание общего имущества включает в себя проведение обязательных мероприятий по энергосбережению и повышению энергетической эффективности. Сюда относится и обеспечение установки, ввода в эксплуатацию ОДПУ, их надлежащей работы. В п. 18 Минимального перечня услуг и работ к общим работам в отношении систем водоснабжения МКД отнесены проверка исправности и техническое обслуживание общедомовых приборов учёта и восстановление их работоспособности.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Суд подчеркнул, что работы по замене ОДПУ не являются действиями по его первичной установке. Они должны быть запланированы при определении размера платы за содержание (ст. 162 ЖК РФ, Правила № 491 и № 170).</w:t>
      </w:r>
    </w:p>
    <w:tbl>
      <w:tblPr>
        <w:tblW w:w="1095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2"/>
      </w:tblGrid>
      <w:tr w:rsidR="009B4B1E" w:rsidRPr="009B4B1E" w:rsidTr="003C455A">
        <w:trPr>
          <w:trHeight w:val="1523"/>
        </w:trPr>
        <w:tc>
          <w:tcPr>
            <w:tcW w:w="10952" w:type="dxa"/>
            <w:tcBorders>
              <w:bottom w:val="single" w:sz="4" w:space="0" w:color="auto"/>
            </w:tcBorders>
          </w:tcPr>
          <w:p w:rsidR="009B4B1E" w:rsidRPr="009B4B1E" w:rsidRDefault="009B4B1E" w:rsidP="009B4B1E">
            <w:pPr>
              <w:spacing w:line="259" w:lineRule="auto"/>
              <w:ind w:left="97"/>
              <w:jc w:val="both"/>
              <w:rPr>
                <w:rFonts w:ascii="Times New Roman" w:eastAsiaTheme="minorHAnsi" w:hAnsi="Times New Roman"/>
                <w:b/>
                <w:i/>
                <w:sz w:val="24"/>
                <w:szCs w:val="24"/>
              </w:rPr>
            </w:pPr>
            <w:r w:rsidRPr="009B4B1E">
              <w:rPr>
                <w:rFonts w:ascii="Times New Roman" w:eastAsiaTheme="minorHAnsi" w:hAnsi="Times New Roman"/>
                <w:b/>
                <w:i/>
                <w:sz w:val="24"/>
                <w:szCs w:val="24"/>
              </w:rPr>
              <w:lastRenderedPageBreak/>
              <w:t>Все текущие и обязательные работы и услуги считаются предусмотренными в договоре управления в силу законодательства, выполнять их нужно независимо от того, упоминаются ли они в ДУ и есть ли по этому вопросу решение ОСС (постановление Президиума ВАС РФ от 29.09.2010 № 6464/10).</w:t>
            </w:r>
          </w:p>
        </w:tc>
      </w:tr>
    </w:tbl>
    <w:p w:rsidR="009B4B1E" w:rsidRPr="009B4B1E" w:rsidRDefault="009B4B1E" w:rsidP="009B4B1E">
      <w:pPr>
        <w:spacing w:line="259" w:lineRule="auto"/>
        <w:rPr>
          <w:rFonts w:ascii="Times New Roman" w:eastAsiaTheme="minorHAnsi" w:hAnsi="Times New Roman"/>
          <w:b/>
          <w:sz w:val="24"/>
          <w:szCs w:val="24"/>
        </w:rPr>
      </w:pPr>
      <w:r w:rsidRPr="009B4B1E">
        <w:rPr>
          <w:rFonts w:ascii="Times New Roman" w:eastAsiaTheme="minorHAnsi" w:hAnsi="Times New Roman"/>
          <w:b/>
          <w:sz w:val="24"/>
          <w:szCs w:val="24"/>
        </w:rPr>
        <w:t>Также инстанция отметила, что УО не представила доказательства выхода прибора учёта из строя. В итоге суд отменил решение коллег и отказался признать требование ГЖИ о перерасчёте незаконным.</w:t>
      </w:r>
    </w:p>
    <w:p w:rsidR="009B4B1E" w:rsidRPr="009B4B1E" w:rsidRDefault="009B4B1E" w:rsidP="009B4B1E">
      <w:pPr>
        <w:spacing w:line="259" w:lineRule="auto"/>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В зависимости от вида работ – установка первичная или замена – выбирается источник их финансирования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УО подала жалобу в кассационный суд, отметив, что факт неработоспособности прибора учёта ГВС зафиксирован в предписании, к тому же он не соответствовал требованиям свода правил – СНиП 2.04.01-85*. Организация считала, что фактически установка ОДПУ, допущенных к эксплуатации в ноябре 2023 года, являлась первичной. Это подтверждалось актами допуска узла учёта горячей воды в эксплуатацию и проектной документацией. А такие действия проводятся без согласования с собственниками и за их счёт (ч. 5 ст. 13 № 261-ФЗ). Но кассационный суд, проверив выводы коллег, утвердил позицию апелляции и оставил её в силе. Итог дела соответствует сложившейся в разных регионах судебной практике:</w:t>
      </w:r>
    </w:p>
    <w:p w:rsidR="009B4B1E" w:rsidRPr="009B4B1E" w:rsidRDefault="009B4B1E" w:rsidP="009B4B1E">
      <w:pPr>
        <w:numPr>
          <w:ilvl w:val="0"/>
          <w:numId w:val="2"/>
        </w:numPr>
        <w:spacing w:line="259" w:lineRule="auto"/>
        <w:contextualSpacing/>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В деле № А60-34224/2019 указано, что замена общедомового прибора учёта не является работами по его первичной установке, а также не может быть проведена за счёт фонда капремонта МКД. </w:t>
      </w:r>
    </w:p>
    <w:p w:rsidR="009B4B1E" w:rsidRPr="009B4B1E" w:rsidRDefault="009B4B1E" w:rsidP="009B4B1E">
      <w:pPr>
        <w:numPr>
          <w:ilvl w:val="0"/>
          <w:numId w:val="2"/>
        </w:numPr>
        <w:spacing w:line="259" w:lineRule="auto"/>
        <w:contextualSpacing/>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В рамках спора № А12-17589/2023 Верховный Суд России подтвердил данную позицию, отказавшись рассматривать жалобу УО, которая, не получив согласия ОСС, всё равно провела замену ОДПУ и дополнительно начислила собственникам плату за эти работы. </w:t>
      </w:r>
    </w:p>
    <w:p w:rsidR="009B4B1E" w:rsidRPr="009B4B1E" w:rsidRDefault="009B4B1E" w:rsidP="009B4B1E">
      <w:pPr>
        <w:numPr>
          <w:ilvl w:val="0"/>
          <w:numId w:val="2"/>
        </w:numPr>
        <w:spacing w:line="259" w:lineRule="auto"/>
        <w:contextualSpacing/>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Дело № А56-68115/2023, жалоба по которому также отклонена ВС РФ, содержит напоминание о том, что УО вправе без согласия ОСС взимать на </w:t>
      </w:r>
      <w:proofErr w:type="spellStart"/>
      <w:r w:rsidRPr="009B4B1E">
        <w:rPr>
          <w:rFonts w:ascii="Times New Roman" w:eastAsiaTheme="minorHAnsi" w:hAnsi="Times New Roman"/>
          <w:b/>
          <w:sz w:val="24"/>
          <w:szCs w:val="24"/>
        </w:rPr>
        <w:t>СиТР</w:t>
      </w:r>
      <w:proofErr w:type="spellEnd"/>
      <w:r w:rsidRPr="009B4B1E">
        <w:rPr>
          <w:rFonts w:ascii="Times New Roman" w:eastAsiaTheme="minorHAnsi" w:hAnsi="Times New Roman"/>
          <w:b/>
          <w:sz w:val="24"/>
          <w:szCs w:val="24"/>
        </w:rPr>
        <w:t xml:space="preserve"> дома дополнительные средства только, если не могла предвидеть такие расходы или предотвратить. </w:t>
      </w:r>
    </w:p>
    <w:p w:rsidR="009B4B1E" w:rsidRPr="009B4B1E" w:rsidRDefault="009B4B1E" w:rsidP="009B4B1E">
      <w:pPr>
        <w:numPr>
          <w:ilvl w:val="0"/>
          <w:numId w:val="2"/>
        </w:numPr>
        <w:spacing w:line="259" w:lineRule="auto"/>
        <w:contextualSpacing/>
        <w:jc w:val="both"/>
        <w:rPr>
          <w:rFonts w:ascii="Times New Roman" w:eastAsiaTheme="minorHAnsi" w:hAnsi="Times New Roman"/>
          <w:b/>
          <w:i/>
          <w:sz w:val="24"/>
          <w:szCs w:val="24"/>
        </w:rPr>
      </w:pPr>
      <w:r w:rsidRPr="009B4B1E">
        <w:rPr>
          <w:rFonts w:ascii="Times New Roman" w:eastAsiaTheme="minorHAnsi" w:hAnsi="Times New Roman"/>
          <w:b/>
          <w:sz w:val="24"/>
          <w:szCs w:val="24"/>
        </w:rPr>
        <w:t>В деле № А41-20011/2024 инстанции указали –</w:t>
      </w:r>
      <w:r w:rsidRPr="009B4B1E">
        <w:rPr>
          <w:rFonts w:asciiTheme="minorHAnsi" w:eastAsiaTheme="minorHAnsi" w:hAnsiTheme="minorHAnsi" w:cstheme="minorBidi"/>
        </w:rPr>
        <w:t xml:space="preserve"> </w:t>
      </w:r>
      <w:r w:rsidRPr="009B4B1E">
        <w:rPr>
          <w:rFonts w:ascii="Times New Roman" w:eastAsiaTheme="minorHAnsi" w:hAnsi="Times New Roman"/>
          <w:b/>
          <w:i/>
          <w:sz w:val="24"/>
          <w:szCs w:val="24"/>
        </w:rPr>
        <w:t>В соответствии с п. 11 приложения № 7 к Правилам № 170, к текущему ремонту относится установка, замена и восстановление работоспособности отдельных элементов и частей внутренних систем. Работы общество обязано было выполнить согласно условиям договора управления».</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Таким образом, УО и ТСЖ нужно следить за состоянием ОДПУ, </w:t>
      </w:r>
      <w:proofErr w:type="spellStart"/>
      <w:r w:rsidRPr="009B4B1E">
        <w:rPr>
          <w:rFonts w:ascii="Times New Roman" w:eastAsiaTheme="minorHAnsi" w:hAnsi="Times New Roman"/>
          <w:b/>
          <w:sz w:val="24"/>
          <w:szCs w:val="24"/>
        </w:rPr>
        <w:t>межповерочными</w:t>
      </w:r>
      <w:proofErr w:type="spellEnd"/>
      <w:r w:rsidRPr="009B4B1E">
        <w:rPr>
          <w:rFonts w:ascii="Times New Roman" w:eastAsiaTheme="minorHAnsi" w:hAnsi="Times New Roman"/>
          <w:b/>
          <w:sz w:val="24"/>
          <w:szCs w:val="24"/>
        </w:rPr>
        <w:t xml:space="preserve"> сроками и заранее планировать расходы на ремонт. При этом в зависимости от обстоятельств меняется ответ на вопрос, вправе ли управляющая организация начислять доплату за появившийся в доме рабочий прибор учёта. Не следует путать первичную установку и замену из-за выхода из строя, даже если при этом идёт модернизация узла учёта или самого счётчика.</w:t>
      </w:r>
    </w:p>
    <w:p w:rsidR="009B4B1E" w:rsidRDefault="009B4B1E" w:rsidP="009B4B1E">
      <w:pPr>
        <w:rPr>
          <w:rFonts w:ascii="Times New Roman" w:eastAsiaTheme="minorHAnsi" w:hAnsi="Times New Roman"/>
          <w:b/>
          <w:color w:val="002060"/>
          <w:sz w:val="24"/>
          <w:szCs w:val="24"/>
          <w:u w:val="single"/>
        </w:rPr>
      </w:pPr>
      <w:r w:rsidRPr="009B4B1E">
        <w:rPr>
          <w:rFonts w:ascii="Times New Roman" w:eastAsiaTheme="minorHAnsi" w:hAnsi="Times New Roman"/>
          <w:b/>
          <w:color w:val="002060"/>
          <w:sz w:val="24"/>
          <w:szCs w:val="24"/>
          <w:u w:val="single"/>
        </w:rPr>
        <w:t>----------------------------------------------------------------------------------------------------------------------------------</w:t>
      </w:r>
    </w:p>
    <w:p w:rsidR="009B4B1E" w:rsidRPr="009B4B1E" w:rsidRDefault="009B4B1E" w:rsidP="009B4B1E">
      <w:pPr>
        <w:pStyle w:val="a3"/>
        <w:numPr>
          <w:ilvl w:val="0"/>
          <w:numId w:val="3"/>
        </w:numPr>
        <w:spacing w:line="259" w:lineRule="auto"/>
        <w:rPr>
          <w:rFonts w:ascii="Times New Roman" w:eastAsiaTheme="minorHAnsi" w:hAnsi="Times New Roman"/>
          <w:b/>
          <w:color w:val="002060"/>
          <w:sz w:val="40"/>
          <w:szCs w:val="40"/>
          <w:u w:val="single"/>
        </w:rPr>
      </w:pPr>
      <w:r w:rsidRPr="009B4B1E">
        <w:rPr>
          <w:rFonts w:ascii="Times New Roman" w:eastAsiaTheme="minorHAnsi" w:hAnsi="Times New Roman"/>
          <w:b/>
          <w:color w:val="002060"/>
          <w:sz w:val="40"/>
          <w:szCs w:val="40"/>
          <w:u w:val="single"/>
        </w:rPr>
        <w:t>Как нововведения и инициативы в налогообложении влияют на работу УО и РСО</w:t>
      </w:r>
    </w:p>
    <w:p w:rsidR="009B4B1E" w:rsidRPr="009B4B1E" w:rsidRDefault="009B4B1E" w:rsidP="009B4B1E">
      <w:pPr>
        <w:spacing w:line="259" w:lineRule="auto"/>
        <w:rPr>
          <w:rFonts w:ascii="Times New Roman" w:eastAsiaTheme="minorHAnsi" w:hAnsi="Times New Roman"/>
          <w:b/>
          <w:sz w:val="24"/>
          <w:szCs w:val="24"/>
        </w:rPr>
      </w:pPr>
      <w:r w:rsidRPr="009B4B1E">
        <w:rPr>
          <w:rFonts w:ascii="Times New Roman" w:eastAsiaTheme="minorHAnsi" w:hAnsi="Times New Roman"/>
          <w:b/>
          <w:sz w:val="24"/>
          <w:szCs w:val="24"/>
        </w:rPr>
        <w:t xml:space="preserve">На позапрошлой неделе Минфин России обнародовал проект бюджета на три года с планами повысить НДС и снизить порог доходов </w:t>
      </w:r>
      <w:proofErr w:type="spellStart"/>
      <w:r w:rsidRPr="009B4B1E">
        <w:rPr>
          <w:rFonts w:ascii="Times New Roman" w:eastAsiaTheme="minorHAnsi" w:hAnsi="Times New Roman"/>
          <w:b/>
          <w:sz w:val="24"/>
          <w:szCs w:val="24"/>
        </w:rPr>
        <w:t>юрлиц</w:t>
      </w:r>
      <w:proofErr w:type="spellEnd"/>
      <w:r w:rsidRPr="009B4B1E">
        <w:rPr>
          <w:rFonts w:ascii="Times New Roman" w:eastAsiaTheme="minorHAnsi" w:hAnsi="Times New Roman"/>
          <w:b/>
          <w:sz w:val="24"/>
          <w:szCs w:val="24"/>
        </w:rPr>
        <w:t xml:space="preserve">, при котором возникает обязанность его оплачивать. Разбираемся в предлагаемых изменениях, а также в новой </w:t>
      </w:r>
      <w:proofErr w:type="spellStart"/>
      <w:r w:rsidRPr="009B4B1E">
        <w:rPr>
          <w:rFonts w:ascii="Times New Roman" w:eastAsiaTheme="minorHAnsi" w:hAnsi="Times New Roman"/>
          <w:b/>
          <w:sz w:val="24"/>
          <w:szCs w:val="24"/>
        </w:rPr>
        <w:t>судпрактике</w:t>
      </w:r>
      <w:proofErr w:type="spellEnd"/>
      <w:r w:rsidRPr="009B4B1E">
        <w:rPr>
          <w:rFonts w:ascii="Times New Roman" w:eastAsiaTheme="minorHAnsi" w:hAnsi="Times New Roman"/>
          <w:b/>
          <w:sz w:val="24"/>
          <w:szCs w:val="24"/>
        </w:rPr>
        <w:t xml:space="preserve"> о включении УО налога в размер платы без проведения ОСС.</w:t>
      </w:r>
    </w:p>
    <w:p w:rsidR="009B4B1E" w:rsidRPr="009B4B1E" w:rsidRDefault="009B4B1E" w:rsidP="009B4B1E">
      <w:pPr>
        <w:spacing w:line="259" w:lineRule="auto"/>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lastRenderedPageBreak/>
        <w:t xml:space="preserve">С 1 января все юр. лица с доходом 60 млн рублей и выше, в том числе УО и РСО, платят налог на добавленную стоимость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1 января 2025 года начали действовать изменения в налоговом законодательстве. </w:t>
      </w:r>
      <w:r w:rsidRPr="009B4B1E">
        <w:rPr>
          <w:rFonts w:ascii="Times New Roman" w:eastAsiaTheme="minorHAnsi" w:hAnsi="Times New Roman"/>
          <w:b/>
          <w:sz w:val="24"/>
          <w:szCs w:val="24"/>
          <w:u w:val="single"/>
        </w:rPr>
        <w:t>Федеральный закон от 12.07.2024 № 176-ФЗ</w:t>
      </w:r>
      <w:r w:rsidRPr="009B4B1E">
        <w:rPr>
          <w:rFonts w:ascii="Times New Roman" w:eastAsiaTheme="minorHAnsi" w:hAnsi="Times New Roman"/>
          <w:b/>
          <w:sz w:val="24"/>
          <w:szCs w:val="24"/>
        </w:rPr>
        <w:t xml:space="preserve"> обязал платить НДС всех юр. лиц, оборот которых составил более 60 млн рублей за предыдущий год, – независимо от того, какой режим применяет налогоплательщик. Если доход ниже указанной суммы, компании и ИП автоматически освобождаются от НДС.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Это нововведение негативно отразилось на сфере управления МКД, поскольку ведомства требовали, чтобы УО не включали дополнительные налоги в размер платы без согласия ОСС. А убедить собственников это сделать – непростая задача, и компаниям приходилось искать возможность или обойти запрет, или найти источники средств для уплаты НДС. </w:t>
      </w:r>
    </w:p>
    <w:tbl>
      <w:tblPr>
        <w:tblW w:w="1074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5"/>
      </w:tblGrid>
      <w:tr w:rsidR="009B4B1E" w:rsidRPr="009B4B1E" w:rsidTr="003C455A">
        <w:trPr>
          <w:trHeight w:val="1315"/>
        </w:trPr>
        <w:tc>
          <w:tcPr>
            <w:tcW w:w="10745" w:type="dxa"/>
          </w:tcPr>
          <w:p w:rsidR="009B4B1E" w:rsidRPr="009B4B1E" w:rsidRDefault="009B4B1E" w:rsidP="009B4B1E">
            <w:pPr>
              <w:spacing w:line="259" w:lineRule="auto"/>
              <w:ind w:left="208"/>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Согласно </w:t>
            </w:r>
            <w:proofErr w:type="spellStart"/>
            <w:r w:rsidRPr="009B4B1E">
              <w:rPr>
                <w:rFonts w:ascii="Times New Roman" w:eastAsiaTheme="minorHAnsi" w:hAnsi="Times New Roman"/>
                <w:b/>
                <w:sz w:val="24"/>
                <w:szCs w:val="24"/>
              </w:rPr>
              <w:t>пп</w:t>
            </w:r>
            <w:proofErr w:type="spellEnd"/>
            <w:r w:rsidRPr="009B4B1E">
              <w:rPr>
                <w:rFonts w:ascii="Times New Roman" w:eastAsiaTheme="minorHAnsi" w:hAnsi="Times New Roman"/>
                <w:b/>
                <w:sz w:val="24"/>
                <w:szCs w:val="24"/>
              </w:rPr>
              <w:t>. 4 п. 1.1 ст. 346.15 НК РФ, управляющие организации на УСН при определении объекта налогообложения не учитывают доходы, полученные от собственников и пользователей помещений в качестве платы за коммунальные услуги, оказанные сторонними организациями.</w:t>
            </w:r>
          </w:p>
        </w:tc>
      </w:tr>
    </w:tbl>
    <w:p w:rsidR="009B4B1E" w:rsidRPr="009B4B1E" w:rsidRDefault="009B4B1E" w:rsidP="009B4B1E">
      <w:pPr>
        <w:spacing w:line="259" w:lineRule="auto"/>
        <w:rPr>
          <w:rFonts w:ascii="Times New Roman" w:eastAsiaTheme="minorHAnsi" w:hAnsi="Times New Roman"/>
          <w:b/>
          <w:sz w:val="24"/>
          <w:szCs w:val="24"/>
        </w:rPr>
      </w:pPr>
    </w:p>
    <w:p w:rsidR="009B4B1E" w:rsidRPr="009B4B1E" w:rsidRDefault="009B4B1E" w:rsidP="009B4B1E">
      <w:pPr>
        <w:spacing w:line="259" w:lineRule="auto"/>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Из-за обязанности платить НДС возросла финансовая нагрузка на УО, РСО и собственников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После публикации № 176-ФЗ о проблеме уплаты налога на добавленную стоимость управляющими организациями с доходом от 60 млн рублей говорили не только представители отрасли и эксперты, но и законодатели: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«В теории НДС необходимо отменить по всем работам УО, которые они проводят собственными силами, целиком. Это позволит сэкономить средства [...], иначе вероятность банкротств действительно крайне велика», – отметил Сергей Колунов, зампред комитета Госдумы РФ по ЖКХ.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Отраслевые ассоциации и подкомитет ТПП России указывали на то, что новые правила уплаты налога на добавленную стоимость приведут к снижению качества обслуживания многоквартирных домов. При увеличении финансовой нагрузки УО не могут компенсировать свои расходы за счёт повышения тарифов на услуги, поскольку собственники не согласовывают этого на ОСС. А у </w:t>
      </w:r>
      <w:proofErr w:type="spellStart"/>
      <w:r w:rsidRPr="009B4B1E">
        <w:rPr>
          <w:rFonts w:ascii="Times New Roman" w:eastAsiaTheme="minorHAnsi" w:hAnsi="Times New Roman"/>
          <w:b/>
          <w:sz w:val="24"/>
          <w:szCs w:val="24"/>
        </w:rPr>
        <w:t>ресурсоснабжающих</w:t>
      </w:r>
      <w:proofErr w:type="spellEnd"/>
      <w:r w:rsidRPr="009B4B1E">
        <w:rPr>
          <w:rFonts w:ascii="Times New Roman" w:eastAsiaTheme="minorHAnsi" w:hAnsi="Times New Roman"/>
          <w:b/>
          <w:sz w:val="24"/>
          <w:szCs w:val="24"/>
        </w:rPr>
        <w:t xml:space="preserve"> организаций размер указанного налога чаще всего не учтён в тарифах на текущий тарифный период.</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«В условиях роста цен на продукты и коммунальные услуги собственники не готовы голосовать за очередное повышение платежей», – отметила </w:t>
      </w:r>
      <w:proofErr w:type="spellStart"/>
      <w:r w:rsidRPr="009B4B1E">
        <w:rPr>
          <w:rFonts w:ascii="Times New Roman" w:eastAsiaTheme="minorHAnsi" w:hAnsi="Times New Roman"/>
          <w:b/>
          <w:sz w:val="24"/>
          <w:szCs w:val="24"/>
        </w:rPr>
        <w:t>Сусана</w:t>
      </w:r>
      <w:proofErr w:type="spellEnd"/>
      <w:r w:rsidRPr="009B4B1E">
        <w:rPr>
          <w:rFonts w:ascii="Times New Roman" w:eastAsiaTheme="minorHAnsi" w:hAnsi="Times New Roman"/>
          <w:b/>
          <w:sz w:val="24"/>
          <w:szCs w:val="24"/>
        </w:rPr>
        <w:t xml:space="preserve"> </w:t>
      </w:r>
      <w:proofErr w:type="spellStart"/>
      <w:r w:rsidRPr="009B4B1E">
        <w:rPr>
          <w:rFonts w:ascii="Times New Roman" w:eastAsiaTheme="minorHAnsi" w:hAnsi="Times New Roman"/>
          <w:b/>
          <w:sz w:val="24"/>
          <w:szCs w:val="24"/>
        </w:rPr>
        <w:t>Киракосян</w:t>
      </w:r>
      <w:proofErr w:type="spellEnd"/>
      <w:r w:rsidRPr="009B4B1E">
        <w:rPr>
          <w:rFonts w:ascii="Times New Roman" w:eastAsiaTheme="minorHAnsi" w:hAnsi="Times New Roman"/>
          <w:b/>
          <w:sz w:val="24"/>
          <w:szCs w:val="24"/>
        </w:rPr>
        <w:t>, председатель подкомитета ТПП по развитию бизнеса в сфере управления жилой недвижимостью.</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Поручение президента по освобождению УО от НДС не выполнено, что приводит к росту платы за </w:t>
      </w:r>
      <w:proofErr w:type="spellStart"/>
      <w:r w:rsidRPr="009B4B1E">
        <w:rPr>
          <w:rFonts w:ascii="Times New Roman" w:eastAsiaTheme="minorHAnsi" w:hAnsi="Times New Roman"/>
          <w:b/>
          <w:color w:val="002060"/>
          <w:sz w:val="32"/>
          <w:szCs w:val="32"/>
          <w:u w:val="single"/>
        </w:rPr>
        <w:t>СиТР</w:t>
      </w:r>
      <w:proofErr w:type="spellEnd"/>
      <w:r w:rsidRPr="009B4B1E">
        <w:rPr>
          <w:rFonts w:ascii="Times New Roman" w:eastAsiaTheme="minorHAnsi" w:hAnsi="Times New Roman"/>
          <w:b/>
          <w:color w:val="002060"/>
          <w:sz w:val="32"/>
          <w:szCs w:val="32"/>
          <w:u w:val="single"/>
        </w:rPr>
        <w:t xml:space="preserve">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В итоге вопрос был поднят на высшем уровне: по итогам заседания Президиума Госсовета, состоявшегося 15 апреля, освобождение от НДС управляющих МКД вошло в перечень поручений президента России к Правительству и регионам РФ. </w:t>
      </w:r>
      <w:proofErr w:type="spellStart"/>
      <w:r w:rsidRPr="009B4B1E">
        <w:rPr>
          <w:rFonts w:ascii="Times New Roman" w:eastAsiaTheme="minorHAnsi" w:hAnsi="Times New Roman"/>
          <w:b/>
          <w:sz w:val="24"/>
          <w:szCs w:val="24"/>
        </w:rPr>
        <w:t>Кабмин</w:t>
      </w:r>
      <w:proofErr w:type="spellEnd"/>
      <w:r w:rsidRPr="009B4B1E">
        <w:rPr>
          <w:rFonts w:ascii="Times New Roman" w:eastAsiaTheme="minorHAnsi" w:hAnsi="Times New Roman"/>
          <w:b/>
          <w:sz w:val="24"/>
          <w:szCs w:val="24"/>
        </w:rPr>
        <w:t xml:space="preserve"> должен был представить список мер по данному вопросу до 15 июня:</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heme="minorHAnsi" w:eastAsiaTheme="minorHAnsi" w:hAnsiTheme="minorHAnsi" w:cstheme="minorBidi"/>
          <w:noProof/>
          <w:lang w:eastAsia="ru-RU"/>
        </w:rPr>
        <w:lastRenderedPageBreak/>
        <w:drawing>
          <wp:inline distT="0" distB="0" distL="0" distR="0" wp14:anchorId="1D92D5F9" wp14:editId="252770A0">
            <wp:extent cx="6645910" cy="3317626"/>
            <wp:effectExtent l="0" t="0" r="2540" b="0"/>
            <wp:docPr id="1" name="Рисунок 1" descr="D:\Downloads\blo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blob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5910" cy="3317626"/>
                    </a:xfrm>
                    <a:prstGeom prst="rect">
                      <a:avLst/>
                    </a:prstGeom>
                    <a:noFill/>
                    <a:ln>
                      <a:noFill/>
                    </a:ln>
                  </pic:spPr>
                </pic:pic>
              </a:graphicData>
            </a:graphic>
          </wp:inline>
        </w:drawing>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«Это логичное предложение обсуждалось, мы [...] его уже достаточно давно рассматривали, но поддержки в Правительстве [...] не находили. Теперь по данному поводу есть прямое поручение», – прокомментировал этот пункт Сергей Пахомов, председатель думского отраслевого комитета.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Когда в августе оно так и не было выполнено, об этом в контрольное управление администрации президента написал комитет ТПП РФ по предпринимательству в сфере ЖКХ. Авторы обращения подчеркнули:</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Неисполнение поручения создаёт риск роста тарифов или снижения качества жилищно-коммунальных услуг.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НДС увеличивает издержки УО, что перекладывается на собственников помещений.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Отсутствие льгот для организаций, выполняющих работы по </w:t>
      </w:r>
      <w:proofErr w:type="spellStart"/>
      <w:r w:rsidRPr="009B4B1E">
        <w:rPr>
          <w:rFonts w:ascii="Times New Roman" w:eastAsiaTheme="minorHAnsi" w:hAnsi="Times New Roman"/>
          <w:b/>
          <w:sz w:val="24"/>
          <w:szCs w:val="24"/>
        </w:rPr>
        <w:t>СиТР</w:t>
      </w:r>
      <w:proofErr w:type="spellEnd"/>
      <w:r w:rsidRPr="009B4B1E">
        <w:rPr>
          <w:rFonts w:ascii="Times New Roman" w:eastAsiaTheme="minorHAnsi" w:hAnsi="Times New Roman"/>
          <w:b/>
          <w:sz w:val="24"/>
          <w:szCs w:val="24"/>
        </w:rPr>
        <w:t xml:space="preserve"> самостоятельно, ограничивает эффективность управления МКД.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Представители Торгово-промышленной палаты России попросили контрольное управление содействовать исполнению поручения, чтобы предотвратить негативные последствия для сферы ЖКХ.</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После снижения порога до 10 млн рублей платить НДС будут «практически все»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К концу сентября вопрос с освобождением управляющих МКД от налога на добавленную стоимость работ и услуг по </w:t>
      </w:r>
      <w:proofErr w:type="spellStart"/>
      <w:r w:rsidRPr="009B4B1E">
        <w:rPr>
          <w:rFonts w:ascii="Times New Roman" w:eastAsiaTheme="minorHAnsi" w:hAnsi="Times New Roman"/>
          <w:b/>
          <w:sz w:val="24"/>
          <w:szCs w:val="24"/>
        </w:rPr>
        <w:t>СиТР</w:t>
      </w:r>
      <w:proofErr w:type="spellEnd"/>
      <w:r w:rsidRPr="009B4B1E">
        <w:rPr>
          <w:rFonts w:ascii="Times New Roman" w:eastAsiaTheme="minorHAnsi" w:hAnsi="Times New Roman"/>
          <w:b/>
          <w:sz w:val="24"/>
          <w:szCs w:val="24"/>
        </w:rPr>
        <w:t xml:space="preserve"> домов так и остался нерешённым. И ситуация может усугубиться из-за предложенных Минфином мер, включённых в проект бюджета на 2026–2028 годы.</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Согласно документу, с 1 января 2025 года: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ставка НДС вырастет с 20 до 22%;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льготные 10% сохранятся только для социально значимых товаров – базовых продуктов питания, лекарств, детской продукции;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lastRenderedPageBreak/>
        <w:t xml:space="preserve">- с 60 млн до 10 млн рублей снизится порог по доходам, по достижении которого организации должны будут платить НДС. </w:t>
      </w:r>
    </w:p>
    <w:p w:rsidR="009B4B1E" w:rsidRPr="009B4B1E" w:rsidRDefault="009B4B1E" w:rsidP="009B4B1E">
      <w:pPr>
        <w:spacing w:line="259" w:lineRule="auto"/>
        <w:jc w:val="both"/>
        <w:rPr>
          <w:rFonts w:ascii="Times New Roman" w:eastAsiaTheme="minorHAnsi" w:hAnsi="Times New Roman"/>
          <w:b/>
          <w:sz w:val="24"/>
          <w:szCs w:val="24"/>
          <w:u w:val="single"/>
        </w:rPr>
      </w:pPr>
      <w:r w:rsidRPr="009B4B1E">
        <w:rPr>
          <w:rFonts w:ascii="Times New Roman" w:eastAsiaTheme="minorHAnsi" w:hAnsi="Times New Roman"/>
          <w:b/>
          <w:sz w:val="24"/>
          <w:szCs w:val="24"/>
          <w:u w:val="single"/>
        </w:rPr>
        <w:t xml:space="preserve">Предложенные изменения прокомментировала Елена </w:t>
      </w:r>
      <w:proofErr w:type="spellStart"/>
      <w:r w:rsidRPr="009B4B1E">
        <w:rPr>
          <w:rFonts w:ascii="Times New Roman" w:eastAsiaTheme="minorHAnsi" w:hAnsi="Times New Roman"/>
          <w:b/>
          <w:sz w:val="24"/>
          <w:szCs w:val="24"/>
          <w:u w:val="single"/>
        </w:rPr>
        <w:t>Шерешовец</w:t>
      </w:r>
      <w:proofErr w:type="spellEnd"/>
      <w:r w:rsidRPr="009B4B1E">
        <w:rPr>
          <w:rFonts w:ascii="Times New Roman" w:eastAsiaTheme="minorHAnsi" w:hAnsi="Times New Roman"/>
          <w:b/>
          <w:sz w:val="24"/>
          <w:szCs w:val="24"/>
          <w:u w:val="single"/>
        </w:rPr>
        <w:t xml:space="preserve">, глава Экспертного совета Ассоциации «Р1»: </w:t>
      </w:r>
    </w:p>
    <w:p w:rsidR="009B4B1E" w:rsidRPr="009B4B1E" w:rsidRDefault="009B4B1E" w:rsidP="009B4B1E">
      <w:pPr>
        <w:spacing w:line="259" w:lineRule="auto"/>
        <w:jc w:val="both"/>
        <w:rPr>
          <w:rFonts w:ascii="Times New Roman" w:eastAsiaTheme="minorHAnsi" w:hAnsi="Times New Roman"/>
          <w:b/>
          <w:i/>
          <w:color w:val="002060"/>
          <w:sz w:val="28"/>
          <w:szCs w:val="28"/>
        </w:rPr>
      </w:pPr>
      <w:r w:rsidRPr="009B4B1E">
        <w:rPr>
          <w:rFonts w:ascii="Times New Roman" w:eastAsiaTheme="minorHAnsi" w:hAnsi="Times New Roman"/>
          <w:b/>
          <w:color w:val="002060"/>
          <w:sz w:val="28"/>
          <w:szCs w:val="28"/>
        </w:rPr>
        <w:t>«</w:t>
      </w:r>
      <w:r w:rsidRPr="009B4B1E">
        <w:rPr>
          <w:rFonts w:ascii="Times New Roman" w:eastAsiaTheme="minorHAnsi" w:hAnsi="Times New Roman"/>
          <w:b/>
          <w:i/>
          <w:color w:val="002060"/>
          <w:sz w:val="28"/>
          <w:szCs w:val="28"/>
        </w:rPr>
        <w:t>Сейчас, если у тебя основной режим, платишь налог 20%, включая его в цену своих услуг. С 1 января компании на “</w:t>
      </w:r>
      <w:proofErr w:type="spellStart"/>
      <w:r w:rsidRPr="009B4B1E">
        <w:rPr>
          <w:rFonts w:ascii="Times New Roman" w:eastAsiaTheme="minorHAnsi" w:hAnsi="Times New Roman"/>
          <w:b/>
          <w:i/>
          <w:color w:val="002060"/>
          <w:sz w:val="28"/>
          <w:szCs w:val="28"/>
        </w:rPr>
        <w:t>упрощёнке</w:t>
      </w:r>
      <w:proofErr w:type="spellEnd"/>
      <w:r w:rsidRPr="009B4B1E">
        <w:rPr>
          <w:rFonts w:ascii="Times New Roman" w:eastAsiaTheme="minorHAnsi" w:hAnsi="Times New Roman"/>
          <w:b/>
          <w:i/>
          <w:color w:val="002060"/>
          <w:sz w:val="28"/>
          <w:szCs w:val="28"/>
        </w:rPr>
        <w:t>” с оборотом более 60 млн в год должны платить НДС от 5 до 7%. С 2026 года эта обязанность появляется у компаний с доходом от 10 млн в год, то есть практически у всех».</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Оптимизация страховых взносов и повышение МРОТ приведёт к росту фонда оплаты труда – и новым расходам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Также эксперт отметила, что, помимо указанных выше мер, в России планируется оптимизация льготных ставок страховых взносов для малого и среднего бизнеса – установят общий тариф 30% до предельной базы и 15% при её превышении. Льготные проценты сохранятся только для «приоритетных» отраслей – ЖКХ в их списке нет. Также на работе жилищно-коммунального хозяйства скажутся повышение МРОТ до 27 093 рублей.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«Все понимают, насколько подорожает фонд оплаты труда. Набор факторов объективный: налоги, взносы, МРОТ. Без повышения размера платы мы не вытянем», – подытожила эксперт.</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Действующая налоговая амнистия даёт УО шанс без последствий провести укрупнение раздроблённого бизнеса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Инициативы Минфина РФ, прописанные в проекте трёхлетнего бюджета, 25 сентября на внеплановом эфире обсудили эксперты </w:t>
      </w:r>
      <w:proofErr w:type="spellStart"/>
      <w:r w:rsidRPr="009B4B1E">
        <w:rPr>
          <w:rFonts w:ascii="Times New Roman" w:eastAsiaTheme="minorHAnsi" w:hAnsi="Times New Roman"/>
          <w:b/>
          <w:sz w:val="24"/>
          <w:szCs w:val="24"/>
        </w:rPr>
        <w:t>Ирэн</w:t>
      </w:r>
      <w:proofErr w:type="spellEnd"/>
      <w:r w:rsidRPr="009B4B1E">
        <w:rPr>
          <w:rFonts w:ascii="Times New Roman" w:eastAsiaTheme="minorHAnsi" w:hAnsi="Times New Roman"/>
          <w:b/>
          <w:sz w:val="24"/>
          <w:szCs w:val="24"/>
        </w:rPr>
        <w:t xml:space="preserve"> </w:t>
      </w:r>
      <w:proofErr w:type="spellStart"/>
      <w:r w:rsidRPr="009B4B1E">
        <w:rPr>
          <w:rFonts w:ascii="Times New Roman" w:eastAsiaTheme="minorHAnsi" w:hAnsi="Times New Roman"/>
          <w:b/>
          <w:sz w:val="24"/>
          <w:szCs w:val="24"/>
        </w:rPr>
        <w:t>Парсамян</w:t>
      </w:r>
      <w:proofErr w:type="spellEnd"/>
      <w:r w:rsidRPr="009B4B1E">
        <w:rPr>
          <w:rFonts w:ascii="Times New Roman" w:eastAsiaTheme="minorHAnsi" w:hAnsi="Times New Roman"/>
          <w:b/>
          <w:sz w:val="24"/>
          <w:szCs w:val="24"/>
        </w:rPr>
        <w:t xml:space="preserve"> и </w:t>
      </w:r>
      <w:proofErr w:type="spellStart"/>
      <w:r w:rsidRPr="009B4B1E">
        <w:rPr>
          <w:rFonts w:ascii="Times New Roman" w:eastAsiaTheme="minorHAnsi" w:hAnsi="Times New Roman"/>
          <w:b/>
          <w:sz w:val="24"/>
          <w:szCs w:val="24"/>
        </w:rPr>
        <w:t>Наргис</w:t>
      </w:r>
      <w:proofErr w:type="spellEnd"/>
      <w:r w:rsidRPr="009B4B1E">
        <w:rPr>
          <w:rFonts w:ascii="Times New Roman" w:eastAsiaTheme="minorHAnsi" w:hAnsi="Times New Roman"/>
          <w:b/>
          <w:sz w:val="24"/>
          <w:szCs w:val="24"/>
        </w:rPr>
        <w:t xml:space="preserve"> </w:t>
      </w:r>
      <w:proofErr w:type="spellStart"/>
      <w:r w:rsidRPr="009B4B1E">
        <w:rPr>
          <w:rFonts w:ascii="Times New Roman" w:eastAsiaTheme="minorHAnsi" w:hAnsi="Times New Roman"/>
          <w:b/>
          <w:sz w:val="24"/>
          <w:szCs w:val="24"/>
        </w:rPr>
        <w:t>Джураева</w:t>
      </w:r>
      <w:proofErr w:type="spellEnd"/>
      <w:r w:rsidRPr="009B4B1E">
        <w:rPr>
          <w:rFonts w:ascii="Times New Roman" w:eastAsiaTheme="minorHAnsi" w:hAnsi="Times New Roman"/>
          <w:b/>
          <w:sz w:val="24"/>
          <w:szCs w:val="24"/>
        </w:rPr>
        <w:t>. Они подчеркнули, что паниковать рано – изменения только обсуждаются.</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Также спикеры посоветовали УО готовиться к тому, что УСН скоро не будет – она станет бессмысленной при пороге для уплаты НДС в 10 млн рублей. «Идёт борьба с дроблением бизнеса. При 10 миллионах будет вообще невозможно раздробиться. Придётся укрупняться», – отметила </w:t>
      </w:r>
      <w:proofErr w:type="spellStart"/>
      <w:r w:rsidRPr="009B4B1E">
        <w:rPr>
          <w:rFonts w:ascii="Times New Roman" w:eastAsiaTheme="minorHAnsi" w:hAnsi="Times New Roman"/>
          <w:b/>
          <w:sz w:val="24"/>
          <w:szCs w:val="24"/>
        </w:rPr>
        <w:t>Наргиз</w:t>
      </w:r>
      <w:proofErr w:type="spellEnd"/>
      <w:r w:rsidRPr="009B4B1E">
        <w:rPr>
          <w:rFonts w:ascii="Times New Roman" w:eastAsiaTheme="minorHAnsi" w:hAnsi="Times New Roman"/>
          <w:b/>
          <w:sz w:val="24"/>
          <w:szCs w:val="24"/>
        </w:rPr>
        <w:t xml:space="preserve"> </w:t>
      </w:r>
      <w:proofErr w:type="spellStart"/>
      <w:r w:rsidRPr="009B4B1E">
        <w:rPr>
          <w:rFonts w:ascii="Times New Roman" w:eastAsiaTheme="minorHAnsi" w:hAnsi="Times New Roman"/>
          <w:b/>
          <w:sz w:val="24"/>
          <w:szCs w:val="24"/>
        </w:rPr>
        <w:t>Джураева</w:t>
      </w:r>
      <w:proofErr w:type="spellEnd"/>
      <w:r w:rsidRPr="009B4B1E">
        <w:rPr>
          <w:rFonts w:ascii="Times New Roman" w:eastAsiaTheme="minorHAnsi" w:hAnsi="Times New Roman"/>
          <w:b/>
          <w:sz w:val="24"/>
          <w:szCs w:val="24"/>
        </w:rPr>
        <w:t>. Эксперты на эфире разобрали два варианта действий для групп компаний – объединить разные УО через проведение общих собраний или провести экономическое слияние юр. лиц. Это возможно сделать без особых рисков, поскольку сейчас действует налоговая амнистия (ст. 6 № 176-ФЗ). Они предложили УО, отслеживая изменения:</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просчитать сценарии развития ситуации и оценить выгоду разных форм налогообложения;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проверить учёт и сметы;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подготовить для компании «план Б» – просчитать экономику, организовать ОСС для перевода домов в одну УО, привести юр. структуру в порядок.</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Растущие налоговые расходы ведут к судебным спорам о включении НДС в размер платы без ОСС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Таким образом, в 2026 году вопрос о повышении размера платы из-за изменений в налоговом законодательстве может встать ещё острее, чем сейчас. При этом, если УО решили сделать это без утверждения вопроса на общем собрании, им следует быть готовыми к негативным последствиям – ведомства и суды высказываются против такого хода.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lastRenderedPageBreak/>
        <w:t xml:space="preserve">В письме Минстроя РФ от 04.10.2024 № 58115-ДН/04 указано, что повысить размер платы на НДС можно только через общее собрание в МКД. Эту позицию подтверждают и арбитражные суды, </w:t>
      </w:r>
      <w:proofErr w:type="gramStart"/>
      <w:r w:rsidRPr="009B4B1E">
        <w:rPr>
          <w:rFonts w:ascii="Times New Roman" w:eastAsiaTheme="minorHAnsi" w:hAnsi="Times New Roman"/>
          <w:b/>
          <w:sz w:val="24"/>
          <w:szCs w:val="24"/>
        </w:rPr>
        <w:t>например</w:t>
      </w:r>
      <w:proofErr w:type="gramEnd"/>
      <w:r w:rsidRPr="009B4B1E">
        <w:rPr>
          <w:rFonts w:ascii="Times New Roman" w:eastAsiaTheme="minorHAnsi" w:hAnsi="Times New Roman"/>
          <w:b/>
          <w:sz w:val="24"/>
          <w:szCs w:val="24"/>
        </w:rPr>
        <w:t xml:space="preserve">: </w:t>
      </w:r>
    </w:p>
    <w:p w:rsidR="009B4B1E" w:rsidRPr="009B4B1E" w:rsidRDefault="009B4B1E" w:rsidP="009B4B1E">
      <w:pPr>
        <w:numPr>
          <w:ilvl w:val="0"/>
          <w:numId w:val="4"/>
        </w:numPr>
        <w:spacing w:line="259" w:lineRule="auto"/>
        <w:contextualSpacing/>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Согласно </w:t>
      </w:r>
      <w:proofErr w:type="gramStart"/>
      <w:r w:rsidRPr="009B4B1E">
        <w:rPr>
          <w:rFonts w:ascii="Times New Roman" w:eastAsiaTheme="minorHAnsi" w:hAnsi="Times New Roman"/>
          <w:b/>
          <w:sz w:val="24"/>
          <w:szCs w:val="24"/>
        </w:rPr>
        <w:t>постановлению</w:t>
      </w:r>
      <w:proofErr w:type="gramEnd"/>
      <w:r w:rsidRPr="009B4B1E">
        <w:rPr>
          <w:rFonts w:ascii="Times New Roman" w:eastAsiaTheme="minorHAnsi" w:hAnsi="Times New Roman"/>
          <w:b/>
          <w:sz w:val="24"/>
          <w:szCs w:val="24"/>
        </w:rPr>
        <w:t xml:space="preserve"> АС Центрального округа от 29.08.2022 по делу № А83-16225/2021 управляющая организация в одностороннем порядке проиндексировала плату в связи с повышением ставки НДС. Суд указал на незаконность таких изменений без ОСС. </w:t>
      </w:r>
    </w:p>
    <w:p w:rsidR="009B4B1E" w:rsidRPr="009B4B1E" w:rsidRDefault="009B4B1E" w:rsidP="009B4B1E">
      <w:pPr>
        <w:numPr>
          <w:ilvl w:val="0"/>
          <w:numId w:val="4"/>
        </w:numPr>
        <w:spacing w:line="259" w:lineRule="auto"/>
        <w:contextualSpacing/>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В постановлении Восьмого ААС от 24.12.2024 по делу № А75-5641/2024 сказано, что подобные действия противоречат требованиям жилищного законодательства.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При этом 29 сентября АС Сахалинской области принял иное решение – в пользу управляющей организации (дело № А59-1015/2025). После 1 января 2025 года УО, применявшая упрощённую систему налогообложения, включила в размер платы 5% НДС. Собственники пожаловались на неё в ГЖИ, и та выдала предписание с требованием перерасчёта, поскольку на ОСС вопрос не выносился. </w:t>
      </w:r>
    </w:p>
    <w:p w:rsidR="009B4B1E" w:rsidRPr="009B4B1E" w:rsidRDefault="009B4B1E" w:rsidP="009B4B1E">
      <w:pPr>
        <w:spacing w:line="259" w:lineRule="auto"/>
        <w:jc w:val="both"/>
        <w:rPr>
          <w:rFonts w:ascii="Times New Roman" w:eastAsiaTheme="minorHAnsi" w:hAnsi="Times New Roman"/>
          <w:b/>
          <w:color w:val="002060"/>
          <w:sz w:val="24"/>
          <w:szCs w:val="24"/>
          <w:u w:val="single"/>
        </w:rPr>
      </w:pPr>
      <w:r w:rsidRPr="009B4B1E">
        <w:rPr>
          <w:rFonts w:ascii="Times New Roman" w:eastAsiaTheme="minorHAnsi" w:hAnsi="Times New Roman"/>
          <w:b/>
          <w:color w:val="002060"/>
          <w:sz w:val="24"/>
          <w:szCs w:val="24"/>
          <w:u w:val="single"/>
        </w:rPr>
        <w:t>Суд первой инстанции указал:</w:t>
      </w:r>
    </w:p>
    <w:p w:rsidR="009B4B1E" w:rsidRPr="009B4B1E" w:rsidRDefault="009B4B1E" w:rsidP="009B4B1E">
      <w:pPr>
        <w:spacing w:line="259" w:lineRule="auto"/>
        <w:jc w:val="both"/>
        <w:rPr>
          <w:rFonts w:ascii="Times New Roman" w:eastAsiaTheme="minorHAnsi" w:hAnsi="Times New Roman"/>
          <w:b/>
          <w:color w:val="002060"/>
          <w:sz w:val="24"/>
          <w:szCs w:val="24"/>
        </w:rPr>
      </w:pPr>
      <w:r w:rsidRPr="009B4B1E">
        <w:rPr>
          <w:rFonts w:ascii="Times New Roman" w:eastAsiaTheme="minorHAnsi" w:hAnsi="Times New Roman"/>
          <w:b/>
          <w:color w:val="002060"/>
          <w:sz w:val="24"/>
          <w:szCs w:val="24"/>
        </w:rPr>
        <w:t xml:space="preserve"> «При реализации работ (услуг) по содержанию и ремонту общего имущества в многоквартирном доме, выполняемых (оказываемых) непосредственно управляющими организациями, применяющими с 1 января 2025 года УСН, соответствующая сумма налога включается в цены этих работ (услуг). В связи с отсутствием оснований для освобождения от уплаты НДС обществом правомерно начислена сумма НДС в размере 5%».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Схожая правовая позиция сформулирована в определении ВС РФ от 04.04.2024 № 305-ЭС23-26201 по делу № А40-236292/2022.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Апелляция позицию коллег поддержала. «Надеюсь, практика пойдёт по второму пути. Но осторожность не помешает, поэтому выводы делайте сами», – прокомментировала решение суда Елена </w:t>
      </w:r>
      <w:proofErr w:type="spellStart"/>
      <w:r w:rsidRPr="009B4B1E">
        <w:rPr>
          <w:rFonts w:ascii="Times New Roman" w:eastAsiaTheme="minorHAnsi" w:hAnsi="Times New Roman"/>
          <w:b/>
          <w:sz w:val="24"/>
          <w:szCs w:val="24"/>
        </w:rPr>
        <w:t>Шерешовец</w:t>
      </w:r>
      <w:proofErr w:type="spellEnd"/>
      <w:r w:rsidRPr="009B4B1E">
        <w:rPr>
          <w:rFonts w:ascii="Times New Roman" w:eastAsiaTheme="minorHAnsi" w:hAnsi="Times New Roman"/>
          <w:b/>
          <w:sz w:val="24"/>
          <w:szCs w:val="24"/>
        </w:rPr>
        <w:t>. Спор может не завершиться на этой стадии, у органа ГЖН есть время на подачу кассационной жалобы.</w:t>
      </w:r>
    </w:p>
    <w:p w:rsidR="009B4B1E" w:rsidRDefault="009B4B1E" w:rsidP="009B4B1E">
      <w:pPr>
        <w:rPr>
          <w:rFonts w:ascii="Times New Roman" w:eastAsiaTheme="minorHAnsi" w:hAnsi="Times New Roman"/>
          <w:b/>
          <w:color w:val="002060"/>
          <w:sz w:val="24"/>
          <w:szCs w:val="24"/>
          <w:u w:val="single"/>
        </w:rPr>
      </w:pPr>
      <w:r w:rsidRPr="009B4B1E">
        <w:rPr>
          <w:rFonts w:ascii="Times New Roman" w:eastAsiaTheme="minorHAnsi" w:hAnsi="Times New Roman"/>
          <w:b/>
          <w:color w:val="002060"/>
          <w:sz w:val="24"/>
          <w:szCs w:val="24"/>
          <w:u w:val="single"/>
        </w:rPr>
        <w:t>----------------------------------------------------------------------------------------------------------------------------------</w:t>
      </w:r>
    </w:p>
    <w:p w:rsidR="009B4B1E" w:rsidRPr="009B4B1E" w:rsidRDefault="009B4B1E" w:rsidP="009B4B1E">
      <w:pPr>
        <w:pStyle w:val="a3"/>
        <w:numPr>
          <w:ilvl w:val="0"/>
          <w:numId w:val="3"/>
        </w:numPr>
        <w:spacing w:line="259" w:lineRule="auto"/>
        <w:rPr>
          <w:rFonts w:ascii="Times New Roman" w:eastAsiaTheme="minorHAnsi" w:hAnsi="Times New Roman"/>
          <w:b/>
          <w:color w:val="002060"/>
          <w:sz w:val="40"/>
          <w:szCs w:val="40"/>
          <w:u w:val="single"/>
        </w:rPr>
      </w:pPr>
      <w:r w:rsidRPr="009B4B1E">
        <w:rPr>
          <w:rFonts w:ascii="Times New Roman" w:eastAsiaTheme="minorHAnsi" w:hAnsi="Times New Roman"/>
          <w:b/>
          <w:color w:val="002060"/>
          <w:sz w:val="40"/>
          <w:szCs w:val="40"/>
          <w:u w:val="single"/>
        </w:rPr>
        <w:t>Как верно рассчитать и передать остаток средств на </w:t>
      </w:r>
      <w:proofErr w:type="spellStart"/>
      <w:r w:rsidRPr="009B4B1E">
        <w:rPr>
          <w:rFonts w:ascii="Times New Roman" w:eastAsiaTheme="minorHAnsi" w:hAnsi="Times New Roman"/>
          <w:b/>
          <w:color w:val="002060"/>
          <w:sz w:val="40"/>
          <w:szCs w:val="40"/>
          <w:u w:val="single"/>
        </w:rPr>
        <w:t>СиТР</w:t>
      </w:r>
      <w:proofErr w:type="spellEnd"/>
      <w:r w:rsidRPr="009B4B1E">
        <w:rPr>
          <w:rFonts w:ascii="Times New Roman" w:eastAsiaTheme="minorHAnsi" w:hAnsi="Times New Roman"/>
          <w:b/>
          <w:color w:val="002060"/>
          <w:sz w:val="40"/>
          <w:szCs w:val="40"/>
          <w:u w:val="single"/>
        </w:rPr>
        <w:t xml:space="preserve"> при смене УО</w:t>
      </w:r>
    </w:p>
    <w:p w:rsidR="009B4B1E" w:rsidRPr="009B4B1E" w:rsidRDefault="009B4B1E" w:rsidP="009B4B1E">
      <w:pPr>
        <w:spacing w:line="259" w:lineRule="auto"/>
        <w:rPr>
          <w:rFonts w:ascii="Times New Roman" w:eastAsiaTheme="minorHAnsi" w:hAnsi="Times New Roman"/>
          <w:b/>
          <w:color w:val="002060"/>
          <w:sz w:val="24"/>
          <w:szCs w:val="24"/>
        </w:rPr>
      </w:pPr>
      <w:r w:rsidRPr="009B4B1E">
        <w:rPr>
          <w:rFonts w:ascii="Times New Roman" w:eastAsiaTheme="minorHAnsi" w:hAnsi="Times New Roman"/>
          <w:b/>
          <w:color w:val="002060"/>
          <w:sz w:val="24"/>
          <w:szCs w:val="24"/>
        </w:rPr>
        <w:t>При смене управляющей организации новая, как правило, требует у предшественницы передать неистраченные средства на содержание и ремонт общего имущества МКД. Разбираем дело, где Верховный Суд России указал, как правильно рассчитать сумму для перечисления и что при этом учитывать.</w:t>
      </w:r>
    </w:p>
    <w:p w:rsidR="009B4B1E" w:rsidRPr="009B4B1E" w:rsidRDefault="009B4B1E" w:rsidP="009B4B1E">
      <w:pPr>
        <w:spacing w:line="259" w:lineRule="auto"/>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Вынести на ОСС вопрос о наделении новой компании правом истребовать у бывшей УО остаток средств на </w:t>
      </w:r>
      <w:proofErr w:type="spellStart"/>
      <w:r w:rsidRPr="009B4B1E">
        <w:rPr>
          <w:rFonts w:ascii="Times New Roman" w:eastAsiaTheme="minorHAnsi" w:hAnsi="Times New Roman"/>
          <w:b/>
          <w:color w:val="002060"/>
          <w:sz w:val="32"/>
          <w:szCs w:val="32"/>
          <w:u w:val="single"/>
        </w:rPr>
        <w:t>СиТР</w:t>
      </w:r>
      <w:proofErr w:type="spellEnd"/>
      <w:r w:rsidRPr="009B4B1E">
        <w:rPr>
          <w:rFonts w:ascii="Times New Roman" w:eastAsiaTheme="minorHAnsi" w:hAnsi="Times New Roman"/>
          <w:b/>
          <w:color w:val="002060"/>
          <w:sz w:val="32"/>
          <w:szCs w:val="32"/>
          <w:u w:val="single"/>
        </w:rPr>
        <w:t xml:space="preserve">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В одном из многоквартирных домов Челябинска собственники на ОСС: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приняли решение о смене управляющей организации;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наделили новую УО (далее – УО-1) правом истребовать у предшественницы (далее – УО-2) остаток средств за содержание и ремонт общего имущества дома.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Компания-1 провела расчёт суммы и направила коллегам претензию, но организация-2 не отреагировала и не перечислила деньги. Тогда выбранная на собрании УО-1 подала к ней иск, </w:t>
      </w:r>
      <w:r w:rsidRPr="009B4B1E">
        <w:rPr>
          <w:rFonts w:ascii="Times New Roman" w:eastAsiaTheme="minorHAnsi" w:hAnsi="Times New Roman"/>
          <w:b/>
          <w:sz w:val="24"/>
          <w:szCs w:val="24"/>
        </w:rPr>
        <w:lastRenderedPageBreak/>
        <w:t>требуя взыскать с ответчика неосновательное обогащение на чуть более 1 млн рублей (дело № А76-40634/2023).</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Рассчитать сумму с учётом остатка за прошлый год и понесённых в текущем расходов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Суд первой инстанции напомнил, что средства, получаемые УО в качестве обязательных платежей за ЖКУ, носят целевой характер. Она распоряжается данными средствами от своего имени, но в интересах собственников. В случае расторжения договора управления компания утрачивает право удерживать собранные с жителей деньги и обязана передать их выбранной организации. Это касается средств на капитальный, текущий ремонты и содержание общего имущества, не израсходованные по назначению.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Если бывшая УО не передала эти суммы новой, то на её стороне возникает неосновательное сбережение чужих денег (ст. ст. 1102, 1103 ГК РФ). Инстанция отметила, что расчёт, сделанный УО-1, верный и соответствует данным отчёта и договорам на </w:t>
      </w:r>
      <w:proofErr w:type="spellStart"/>
      <w:r w:rsidRPr="009B4B1E">
        <w:rPr>
          <w:rFonts w:ascii="Times New Roman" w:eastAsiaTheme="minorHAnsi" w:hAnsi="Times New Roman"/>
          <w:b/>
          <w:sz w:val="24"/>
          <w:szCs w:val="24"/>
        </w:rPr>
        <w:t>СиТР</w:t>
      </w:r>
      <w:proofErr w:type="spellEnd"/>
      <w:r w:rsidRPr="009B4B1E">
        <w:rPr>
          <w:rFonts w:ascii="Times New Roman" w:eastAsiaTheme="minorHAnsi" w:hAnsi="Times New Roman"/>
          <w:b/>
          <w:sz w:val="24"/>
          <w:szCs w:val="24"/>
        </w:rPr>
        <w:t xml:space="preserve">: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«остаток средств на конец периода + начисленные суммы за текущий год – понесённые расходы на содержание и ремонт».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Инстанция отклонила </w:t>
      </w:r>
      <w:proofErr w:type="spellStart"/>
      <w:r w:rsidRPr="009B4B1E">
        <w:rPr>
          <w:rFonts w:ascii="Times New Roman" w:eastAsiaTheme="minorHAnsi" w:hAnsi="Times New Roman"/>
          <w:b/>
          <w:sz w:val="24"/>
          <w:szCs w:val="24"/>
        </w:rPr>
        <w:t>контррасчёт</w:t>
      </w:r>
      <w:proofErr w:type="spellEnd"/>
      <w:r w:rsidRPr="009B4B1E">
        <w:rPr>
          <w:rFonts w:ascii="Times New Roman" w:eastAsiaTheme="minorHAnsi" w:hAnsi="Times New Roman"/>
          <w:b/>
          <w:sz w:val="24"/>
          <w:szCs w:val="24"/>
        </w:rPr>
        <w:t xml:space="preserve"> от УО-2 и доводы о том, что: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она получила не все начисленные суммы, у собственников накопились долги, остаток средств на </w:t>
      </w:r>
      <w:proofErr w:type="spellStart"/>
      <w:r w:rsidRPr="009B4B1E">
        <w:rPr>
          <w:rFonts w:ascii="Times New Roman" w:eastAsiaTheme="minorHAnsi" w:hAnsi="Times New Roman"/>
          <w:b/>
          <w:sz w:val="24"/>
          <w:szCs w:val="24"/>
        </w:rPr>
        <w:t>СиТР</w:t>
      </w:r>
      <w:proofErr w:type="spellEnd"/>
      <w:r w:rsidRPr="009B4B1E">
        <w:rPr>
          <w:rFonts w:ascii="Times New Roman" w:eastAsiaTheme="minorHAnsi" w:hAnsi="Times New Roman"/>
          <w:b/>
          <w:sz w:val="24"/>
          <w:szCs w:val="24"/>
        </w:rPr>
        <w:t xml:space="preserve"> – отрицательный. Судья посчитал, что расчёт компании-ответчика не соответствует методике и фактическим обстоятельствам. К тому же, если по лицевым счетам владельцев помещений сформировался долг, то компания «не лишена права» взыскать его в судебном порядке (</w:t>
      </w:r>
      <w:proofErr w:type="spellStart"/>
      <w:r w:rsidRPr="009B4B1E">
        <w:rPr>
          <w:rFonts w:ascii="Times New Roman" w:eastAsiaTheme="minorHAnsi" w:hAnsi="Times New Roman"/>
          <w:b/>
          <w:sz w:val="24"/>
          <w:szCs w:val="24"/>
        </w:rPr>
        <w:t>пп</w:t>
      </w:r>
      <w:proofErr w:type="spellEnd"/>
      <w:r w:rsidRPr="009B4B1E">
        <w:rPr>
          <w:rFonts w:ascii="Times New Roman" w:eastAsiaTheme="minorHAnsi" w:hAnsi="Times New Roman"/>
          <w:b/>
          <w:sz w:val="24"/>
          <w:szCs w:val="24"/>
        </w:rPr>
        <w:t xml:space="preserve">. «ж» п. 4 Правил № 416). По мнению инстанции, задолженность – это вина УО-2, действовавшей пассивно в период управления домом. В итоге суд решил, что бывшая компания должна передать УО-1 более 1 млн рублей, которые она начислила собственникам и не потратила на </w:t>
      </w:r>
      <w:proofErr w:type="spellStart"/>
      <w:r w:rsidRPr="009B4B1E">
        <w:rPr>
          <w:rFonts w:ascii="Times New Roman" w:eastAsiaTheme="minorHAnsi" w:hAnsi="Times New Roman"/>
          <w:b/>
          <w:sz w:val="24"/>
          <w:szCs w:val="24"/>
        </w:rPr>
        <w:t>СиТР</w:t>
      </w:r>
      <w:proofErr w:type="spellEnd"/>
      <w:r w:rsidRPr="009B4B1E">
        <w:rPr>
          <w:rFonts w:ascii="Times New Roman" w:eastAsiaTheme="minorHAnsi" w:hAnsi="Times New Roman"/>
          <w:b/>
          <w:sz w:val="24"/>
          <w:szCs w:val="24"/>
        </w:rPr>
        <w:t>. Апелляция и кассация согласились с такой позицией.</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Учесть не начисленные, а фактически полученные бывшей УО от собственников суммы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УО-2 не согласилась с выводами инстанций и обратилась с жалобой в Верховный Суд России. Она настаивала, что не должна передавать новой компании деньги, которые не получила от собственников. ВС РФ встал на сторону бывшей управляющей организации, отменив решения нижестоящих инстанций, поскольку: Истец должен был подтвердить факт приобретения или сбережения имущества компанией-ответчиком, а она, в свою очередь, – доказать законность его сохранения (п. 7 Обзора от 17.07.2019 № 2).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Для определения суммы неосновательного обогащения в рассмотренном деле нужно установить, сколько УО-2 фактически получила платежей и сколько из них </w:t>
      </w:r>
      <w:proofErr w:type="spellStart"/>
      <w:r w:rsidRPr="009B4B1E">
        <w:rPr>
          <w:rFonts w:ascii="Times New Roman" w:eastAsiaTheme="minorHAnsi" w:hAnsi="Times New Roman"/>
          <w:b/>
          <w:sz w:val="24"/>
          <w:szCs w:val="24"/>
        </w:rPr>
        <w:t>доказанно</w:t>
      </w:r>
      <w:proofErr w:type="spellEnd"/>
      <w:r w:rsidRPr="009B4B1E">
        <w:rPr>
          <w:rFonts w:ascii="Times New Roman" w:eastAsiaTheme="minorHAnsi" w:hAnsi="Times New Roman"/>
          <w:b/>
          <w:sz w:val="24"/>
          <w:szCs w:val="24"/>
        </w:rPr>
        <w:t xml:space="preserve"> потратила. В исковом заявлении УО-1 и в судебных актах нет данных, что указанная компанией сумма составляет разницу между собранными деньгами и израсходованными. В неё включены начисленные, но не уплаченные собственниками средства.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«Факт взыскания с ответчика спорных средств в отсутствие доказательств их получения противоречит правовой природе неосновательного обогащения как обязательства, возникающего в результате приобретения или сбережения имущества за счёт другого лица», – подчеркнул ВС РФ в определении от 13.08.2025 № 309-ЭС25-3202.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lastRenderedPageBreak/>
        <w:t>При этом он отметил, что новая управляющая организация может взыскать недоплаченные жителями дома суммы за ЖКУ, оформив уступку права требования по ч. 18 ст. 155 ЖК РФ. В итоге Верховный Суд России отправил дело на новое рассмотрение с учётом указанных им фактов: нижестоящие инстанции должны проверить доказательства о реально полученных УО-2 деньгах и оказанных услугах, выполненных работах в доме.</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При отказе предшественницы передать остаток целевых средств – истребовать их через суд</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Подобные судебные решения в практике не редкость. Новые УО или требуют у предшественников передать оставшиеся суммы, а ушедшие компании указывают на то, что после проведения работ по </w:t>
      </w:r>
      <w:proofErr w:type="spellStart"/>
      <w:r w:rsidRPr="009B4B1E">
        <w:rPr>
          <w:rFonts w:ascii="Times New Roman" w:eastAsiaTheme="minorHAnsi" w:hAnsi="Times New Roman"/>
          <w:b/>
          <w:sz w:val="24"/>
          <w:szCs w:val="24"/>
        </w:rPr>
        <w:t>СиТР</w:t>
      </w:r>
      <w:proofErr w:type="spellEnd"/>
      <w:r w:rsidRPr="009B4B1E">
        <w:rPr>
          <w:rFonts w:ascii="Times New Roman" w:eastAsiaTheme="minorHAnsi" w:hAnsi="Times New Roman"/>
          <w:b/>
          <w:sz w:val="24"/>
          <w:szCs w:val="24"/>
        </w:rPr>
        <w:t xml:space="preserve"> передавать нечего – собственники остались ей должны.</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Например, в деле № А44-7397/2017 Верховный Суд России не стал рассматривать жалобу от новой управляющей организации на решения нижестоящих инстанций. Те отказали во взыскании остатков денег с бывшей УО, поскольку она выполнила работы на сумму, превышающую объём средств, поступивших от жителей МКД.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В деле № А35-131/2023, напротив, бывшая компания не смогла доказать, что истратила на дом все полученные от собственников средства. Инстанции подсчитали, что она за время управления домом собрала с жителей 400 тысяч рублей, а потратила только 175 тысяч. Остальное компанию обязали передать новой УО.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Таким образом, практика показывает, что: средства, которые собственники вносят за содержание и текущий ремонт, имеют целевой характер; они не принадлежат УО, и при расторжении договора управления их нужно передать новой компании или ТСЖ; исключение – если все собранные деньги потрачены по назначению, и это подтверждено документами.</w:t>
      </w:r>
    </w:p>
    <w:p w:rsidR="009B4B1E" w:rsidRDefault="009B4B1E" w:rsidP="009B4B1E">
      <w:pPr>
        <w:rPr>
          <w:rFonts w:ascii="Times New Roman" w:eastAsiaTheme="minorHAnsi" w:hAnsi="Times New Roman"/>
          <w:b/>
          <w:color w:val="002060"/>
          <w:sz w:val="24"/>
          <w:szCs w:val="24"/>
          <w:u w:val="single"/>
        </w:rPr>
      </w:pPr>
      <w:r w:rsidRPr="009B4B1E">
        <w:rPr>
          <w:rFonts w:ascii="Times New Roman" w:eastAsiaTheme="minorHAnsi" w:hAnsi="Times New Roman"/>
          <w:b/>
          <w:color w:val="002060"/>
          <w:sz w:val="24"/>
          <w:szCs w:val="24"/>
          <w:u w:val="single"/>
        </w:rPr>
        <w:t>----------------------------------------------------------------------------------------------------------------------------------</w:t>
      </w:r>
    </w:p>
    <w:p w:rsidR="009B4B1E" w:rsidRPr="009B4B1E" w:rsidRDefault="009B4B1E" w:rsidP="009B4B1E">
      <w:pPr>
        <w:pStyle w:val="a3"/>
        <w:numPr>
          <w:ilvl w:val="0"/>
          <w:numId w:val="3"/>
        </w:numPr>
        <w:spacing w:line="259" w:lineRule="auto"/>
        <w:rPr>
          <w:rFonts w:ascii="Times New Roman" w:eastAsiaTheme="minorHAnsi" w:hAnsi="Times New Roman"/>
          <w:b/>
          <w:color w:val="002060"/>
          <w:sz w:val="40"/>
          <w:szCs w:val="40"/>
          <w:u w:val="single"/>
        </w:rPr>
      </w:pPr>
      <w:r w:rsidRPr="009B4B1E">
        <w:rPr>
          <w:rFonts w:ascii="Times New Roman" w:eastAsiaTheme="minorHAnsi" w:hAnsi="Times New Roman"/>
          <w:b/>
          <w:color w:val="002060"/>
          <w:sz w:val="40"/>
          <w:szCs w:val="40"/>
          <w:u w:val="single"/>
        </w:rPr>
        <w:t>Как верно начислить пени на долг за ЖКУ, чтобы взыскать его через суд</w:t>
      </w:r>
    </w:p>
    <w:p w:rsidR="009B4B1E" w:rsidRPr="009B4B1E" w:rsidRDefault="009B4B1E" w:rsidP="009B4B1E">
      <w:pPr>
        <w:spacing w:line="259" w:lineRule="auto"/>
        <w:rPr>
          <w:rFonts w:ascii="Times New Roman" w:eastAsiaTheme="minorHAnsi" w:hAnsi="Times New Roman"/>
          <w:b/>
          <w:color w:val="002060"/>
          <w:sz w:val="24"/>
          <w:szCs w:val="24"/>
        </w:rPr>
      </w:pPr>
      <w:r w:rsidRPr="009B4B1E">
        <w:rPr>
          <w:rFonts w:ascii="Times New Roman" w:eastAsiaTheme="minorHAnsi" w:hAnsi="Times New Roman"/>
          <w:b/>
          <w:color w:val="002060"/>
          <w:sz w:val="24"/>
          <w:szCs w:val="24"/>
        </w:rPr>
        <w:t>Одно из обязательных направлений работы управляющей организации – взыскание долгов за ЖКУ. Но в этом вопросе много нюансов, в том числе – правильный расчёт пеней согласно НПА. Читайте обзор дела, где ВС РФ пояснил, на что УО обращать внимание в таких расчётах, чтобы не получить отказ по иску.</w:t>
      </w:r>
    </w:p>
    <w:p w:rsidR="009B4B1E" w:rsidRPr="009B4B1E" w:rsidRDefault="009B4B1E" w:rsidP="009B4B1E">
      <w:pPr>
        <w:spacing w:line="259" w:lineRule="auto"/>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Рассчитать долг в соответствии с действующими НПА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В период с 2022 по 2025 год в связи с резкими изменениями ключевой ставки Центрального банка России и утверждёнными Правительством РФ ограничениями на размер пеней у исполнителей ЖКУ возникли сложности с правильным расчётом штрафов за просрочку платежей.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Ошибки же могут стать причиной отказа во взыскании. С такой ситуацией столкнулась одна из УО столицы. Жители квартиры в МКД Москвы в течение нескольких лет не оплачивали ЖКУ. Когда накопился внушительный долг, УО обратилась в суд, чтобы взыскать его с проживающих в помещении солидарно. В иске компания потребовала, чтобы ответчики оплатили: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задолженность в размере 56 тысяч рублей за период с 2019 по 2023 годы;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lastRenderedPageBreak/>
        <w:t>- пени около 80 тысяч рублей.</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Изучить правила расчёта пеней за период, действовавшие на момент образования долга за ЖКУ</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Первая инстанция поддержала управляющую организацию, напомнив, что граждане должны своевременно и полностью оплачивать ЖКУ (ст. 153 ЖК РФ). Если наниматели жилого помещения в МКД надлежащим образом не исполняют такие обязательства, то исполнитель вправе рассчитать неустойку за просрочку в соответствии с ч. 14 ст. 155 ЖК РФ. Согласно этой норме, начисление пеней происходит с 31-го дня после установленного срока платежа в размере 1/30 ставки рефинансирования ЦБ РФ, действующей на день фактической оплаты. После 90 дней просрочки пени увеличивается до 1/130 ставки. Суд проверил расчёты УО и согласился с ними, в том числе по пеням. Он указал, что должники не предоставили контр. расчёт или документы, подтверждающие оплату. В итоге иск был удовлетворён полностью (решение Подольского городского суда от 15.01.2024 № 2-188/2024).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Должники подали апелляционную жалобу, однако суд не принял их доводы и подтвердил решение коллег, установив, что потребители услуг своевременно не совершали оплату, а начисление пеней было законным. Кроме того, суд обратил внимание на то, что наниматели не заявляли ходатайство о применении ст. 333 ГК РФ, которая предусматривает возможность уменьшения размера пеней. Без такого ходатайства у суда не было для этого оснований.</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Кассационная инстанция поддержала вышеуказанные решения (определение Первого КСОЮ от 28.11.2024 по делу № 88-25375/2024).</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Учесть отдельные правила начисления неустоек, утверждённые для ЖКХ, и использовать верную ставку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u w:val="single"/>
        </w:rPr>
        <w:t>Однако наниматели подали жалобу в Верховный Суд РФ, который отменил решения нижестоящих инстанций</w:t>
      </w:r>
      <w:r w:rsidRPr="009B4B1E">
        <w:rPr>
          <w:rFonts w:ascii="Times New Roman" w:eastAsiaTheme="minorHAnsi" w:hAnsi="Times New Roman"/>
          <w:b/>
          <w:sz w:val="24"/>
          <w:szCs w:val="24"/>
        </w:rPr>
        <w:t xml:space="preserve">. Он отметил, что УО применила завышенную ставку для периода с января 2021 по декабрь 2023 года, игнорируя специальные правила, введённые </w:t>
      </w:r>
      <w:proofErr w:type="spellStart"/>
      <w:r w:rsidRPr="009B4B1E">
        <w:rPr>
          <w:rFonts w:ascii="Times New Roman" w:eastAsiaTheme="minorHAnsi" w:hAnsi="Times New Roman"/>
          <w:b/>
          <w:sz w:val="24"/>
          <w:szCs w:val="24"/>
        </w:rPr>
        <w:t>кабмином</w:t>
      </w:r>
      <w:proofErr w:type="spellEnd"/>
      <w:r w:rsidRPr="009B4B1E">
        <w:rPr>
          <w:rFonts w:ascii="Times New Roman" w:eastAsiaTheme="minorHAnsi" w:hAnsi="Times New Roman"/>
          <w:b/>
          <w:sz w:val="24"/>
          <w:szCs w:val="24"/>
        </w:rPr>
        <w:t xml:space="preserve"> из-за экономической ситуации в стране. Согласно ч. 14 ст.155 ЖК РФ, при неоплате ЖКУ исполнитель начисляет пени исходя из ключевой ставки рефинансирования ЦБ РФ. Но в феврале 2022 году Центробанк резко повысил ставку, что привело к увеличению неустоек по долгам за ЖКУ. Чтобы избежать чрезмерного роста финансовой нагрузки на граждан, </w:t>
      </w:r>
      <w:proofErr w:type="spellStart"/>
      <w:r w:rsidRPr="009B4B1E">
        <w:rPr>
          <w:rFonts w:ascii="Times New Roman" w:eastAsiaTheme="minorHAnsi" w:hAnsi="Times New Roman"/>
          <w:b/>
          <w:sz w:val="24"/>
          <w:szCs w:val="24"/>
        </w:rPr>
        <w:t>кабмин</w:t>
      </w:r>
      <w:proofErr w:type="spellEnd"/>
      <w:r w:rsidRPr="009B4B1E">
        <w:rPr>
          <w:rFonts w:ascii="Times New Roman" w:eastAsiaTheme="minorHAnsi" w:hAnsi="Times New Roman"/>
          <w:b/>
          <w:sz w:val="24"/>
          <w:szCs w:val="24"/>
        </w:rPr>
        <w:t xml:space="preserve"> 26 марта 2022 года выпустил постановление № 474, которым зафиксировал индекс для сферы ЖКХ на уровне 9,5%. Когда ключевая ставка снизилась до 7,5%, Правительство России утвердило ПП РФ № 1681 с дифференцированным подходом к выбору индекса. В начале 2025 года, когда отдельные правила расчёта пеней не продлили, УО и ТСЖ могли применять действующую ставку. Но в марте появился ПП РФ № 329 до 2027 года пени и штрафы за неуплату ЖКУ начисляются без привязки к решениям Банка России.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ВС РФ отметил, что истец в расчётах использовал ставку 16%, что это привело к необоснованному завышению сумм для взыскания. Также суды не проверили доводы ответчиков о переплате и не разъяснили им право представить доказательства (ч. 2 ст. 56 ГПК РФ).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Первая и апелляционная инстанция отвергли эти доводы формально, сославшись на правильность расчёта УО (п. 2 ч. 4 ст. 198 ГПК РФ). «Суды обязаны всесторонне исследовать фактические обстоятельства, не ограничиваясь формальным применением норм, и обосновывать решения ссылками на законы и допустимые доказательства (ст. ст. 67, 71, 195–198 ГПК РФ).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lastRenderedPageBreak/>
        <w:t>Выводы не должны быть общими или абстрактными, иначе нарушается смысл судопроизводства», – подчеркнул суд. В итоге ВС РФ отправил дело на новое рассмотрение с требованием учесть специальные правила расчёта пеней, проверить все доводы сторон и оценить доказательства (определение от 08.07.2025 по делу № 4-КГ25-35-К1).</w:t>
      </w:r>
    </w:p>
    <w:p w:rsidR="009B4B1E" w:rsidRPr="009B4B1E" w:rsidRDefault="009B4B1E" w:rsidP="009B4B1E">
      <w:pPr>
        <w:spacing w:line="259" w:lineRule="auto"/>
        <w:jc w:val="both"/>
        <w:rPr>
          <w:rFonts w:ascii="Times New Roman" w:eastAsiaTheme="minorHAnsi" w:hAnsi="Times New Roman"/>
          <w:b/>
          <w:color w:val="002060"/>
          <w:sz w:val="32"/>
          <w:szCs w:val="32"/>
          <w:u w:val="single"/>
        </w:rPr>
      </w:pPr>
      <w:r w:rsidRPr="009B4B1E">
        <w:rPr>
          <w:rFonts w:ascii="Times New Roman" w:eastAsiaTheme="minorHAnsi" w:hAnsi="Times New Roman"/>
          <w:b/>
          <w:color w:val="002060"/>
          <w:sz w:val="32"/>
          <w:szCs w:val="32"/>
          <w:u w:val="single"/>
        </w:rPr>
        <w:t xml:space="preserve">Следить за судебной практикой и поручать </w:t>
      </w:r>
      <w:proofErr w:type="spellStart"/>
      <w:r w:rsidRPr="009B4B1E">
        <w:rPr>
          <w:rFonts w:ascii="Times New Roman" w:eastAsiaTheme="minorHAnsi" w:hAnsi="Times New Roman"/>
          <w:b/>
          <w:color w:val="002060"/>
          <w:sz w:val="32"/>
          <w:szCs w:val="32"/>
          <w:u w:val="single"/>
        </w:rPr>
        <w:t>претензионно</w:t>
      </w:r>
      <w:proofErr w:type="spellEnd"/>
      <w:r w:rsidRPr="009B4B1E">
        <w:rPr>
          <w:rFonts w:ascii="Times New Roman" w:eastAsiaTheme="minorHAnsi" w:hAnsi="Times New Roman"/>
          <w:b/>
          <w:color w:val="002060"/>
          <w:sz w:val="32"/>
          <w:szCs w:val="32"/>
          <w:u w:val="single"/>
        </w:rPr>
        <w:t xml:space="preserve">-исковую работу опытным специалистам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Ошибки УО и ТСЖ при расчётах задолженности нередко приводят к отказам инстанций по искам к неплательщикам. Причём ошибки могут касаться как ставки пеней, так и периодов для взыскания, правильного определения ответчиков и распределения солидарных долгов, суммы основной задолженности и даже в процедуре досудебной работы с потребителями услуг.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Поэтому исполнителям ЖКУ для минимизации отказов по искам следует: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Учитывать сроки давности и правильно определять сумму для взыскания.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Следить за изменениями в законодательстве, в том числе о регулировании правил расчёта пеней – сейчас они установлены на срок до 2027 года.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Вести претензионную работу с должниками.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 Подавать иск к надлежащему ответчику и учитывать особенности солидарного распределения задолженности, а также нюансы взыскания с нанимателя. </w:t>
      </w:r>
    </w:p>
    <w:p w:rsidR="009B4B1E" w:rsidRPr="009B4B1E" w:rsidRDefault="009B4B1E" w:rsidP="009B4B1E">
      <w:pPr>
        <w:spacing w:line="259" w:lineRule="auto"/>
        <w:jc w:val="both"/>
        <w:rPr>
          <w:rFonts w:ascii="Times New Roman" w:eastAsiaTheme="minorHAnsi" w:hAnsi="Times New Roman"/>
          <w:b/>
          <w:sz w:val="24"/>
          <w:szCs w:val="24"/>
        </w:rPr>
      </w:pPr>
      <w:r w:rsidRPr="009B4B1E">
        <w:rPr>
          <w:rFonts w:ascii="Times New Roman" w:eastAsiaTheme="minorHAnsi" w:hAnsi="Times New Roman"/>
          <w:b/>
          <w:sz w:val="24"/>
          <w:szCs w:val="24"/>
        </w:rPr>
        <w:t xml:space="preserve">Как показывает рассмотренное определение ВС РФ по делу № 4-КГ25-35-К1, несоблюдение всего одной нормы НПА может стать преградой для исполнителя для взыскания неоплаченной суммы за ЖКУ. </w:t>
      </w:r>
    </w:p>
    <w:p w:rsidR="009B4B1E" w:rsidRPr="009B4B1E" w:rsidRDefault="009B4B1E" w:rsidP="009B4B1E">
      <w:pPr>
        <w:spacing w:line="259" w:lineRule="auto"/>
        <w:jc w:val="both"/>
        <w:rPr>
          <w:rFonts w:ascii="Times New Roman" w:eastAsiaTheme="minorHAnsi" w:hAnsi="Times New Roman"/>
          <w:b/>
          <w:color w:val="002060"/>
          <w:sz w:val="24"/>
          <w:szCs w:val="24"/>
        </w:rPr>
      </w:pPr>
      <w:r w:rsidRPr="009B4B1E">
        <w:rPr>
          <w:rFonts w:ascii="Times New Roman" w:eastAsiaTheme="minorHAnsi" w:hAnsi="Times New Roman"/>
          <w:b/>
          <w:color w:val="002060"/>
          <w:sz w:val="24"/>
          <w:szCs w:val="24"/>
          <w:u w:val="single"/>
        </w:rPr>
        <w:t>----------------------------------------------------------------------------------------------------------------------------------</w:t>
      </w:r>
    </w:p>
    <w:p w:rsidR="00A4467F" w:rsidRPr="00A4467F" w:rsidRDefault="00A4467F" w:rsidP="00A4467F">
      <w:pPr>
        <w:pStyle w:val="a3"/>
        <w:numPr>
          <w:ilvl w:val="0"/>
          <w:numId w:val="3"/>
        </w:numPr>
        <w:spacing w:line="259" w:lineRule="auto"/>
        <w:rPr>
          <w:rFonts w:ascii="Times New Roman" w:eastAsiaTheme="minorHAnsi" w:hAnsi="Times New Roman"/>
          <w:b/>
          <w:color w:val="002060"/>
          <w:sz w:val="40"/>
          <w:szCs w:val="40"/>
          <w:u w:val="single"/>
        </w:rPr>
      </w:pPr>
      <w:r w:rsidRPr="00A4467F">
        <w:rPr>
          <w:rFonts w:ascii="Times New Roman" w:eastAsiaTheme="minorHAnsi" w:hAnsi="Times New Roman"/>
          <w:b/>
          <w:color w:val="002060"/>
          <w:sz w:val="40"/>
          <w:szCs w:val="40"/>
          <w:u w:val="single"/>
        </w:rPr>
        <w:t>На что обращают внимание суды в делах о нарушениях в работе АДС</w:t>
      </w:r>
    </w:p>
    <w:p w:rsidR="00A4467F" w:rsidRPr="00A4467F" w:rsidRDefault="00A4467F" w:rsidP="00A4467F">
      <w:pPr>
        <w:spacing w:line="259" w:lineRule="auto"/>
        <w:rPr>
          <w:rFonts w:ascii="Times New Roman" w:eastAsiaTheme="minorHAnsi" w:hAnsi="Times New Roman"/>
          <w:b/>
          <w:color w:val="002060"/>
          <w:sz w:val="24"/>
          <w:szCs w:val="24"/>
        </w:rPr>
      </w:pPr>
      <w:r w:rsidRPr="00A4467F">
        <w:rPr>
          <w:rFonts w:ascii="Times New Roman" w:eastAsiaTheme="minorHAnsi" w:hAnsi="Times New Roman"/>
          <w:b/>
          <w:color w:val="002060"/>
          <w:sz w:val="24"/>
          <w:szCs w:val="24"/>
        </w:rPr>
        <w:t>Отсутствие одной записи в журнале или опоздание в исполнении заявки на несколько часов могут стоить УО и ТСЖ сотен тысяч рублей. Такова цена даже минимальных нарушений при работе АСД с заявками. Рассказываем, на что обращают суды в делах об оспаривании штрафов за промахи диспетчеров и как снизить такие риски.</w:t>
      </w:r>
    </w:p>
    <w:p w:rsidR="00A4467F" w:rsidRPr="00A4467F" w:rsidRDefault="00A4467F" w:rsidP="00A4467F">
      <w:pPr>
        <w:spacing w:line="259" w:lineRule="auto"/>
        <w:jc w:val="both"/>
        <w:rPr>
          <w:rFonts w:ascii="Times New Roman" w:eastAsiaTheme="minorHAnsi" w:hAnsi="Times New Roman"/>
          <w:b/>
          <w:color w:val="002060"/>
          <w:sz w:val="32"/>
          <w:szCs w:val="32"/>
        </w:rPr>
      </w:pPr>
      <w:r w:rsidRPr="00A4467F">
        <w:rPr>
          <w:rFonts w:ascii="Times New Roman" w:eastAsiaTheme="minorHAnsi" w:hAnsi="Times New Roman"/>
          <w:b/>
          <w:color w:val="002060"/>
          <w:sz w:val="32"/>
          <w:szCs w:val="32"/>
          <w:u w:val="single"/>
        </w:rPr>
        <w:t>Сроки ответов на звонок и его обработки сотрудниками АДС</w:t>
      </w:r>
      <w:r w:rsidRPr="00A4467F">
        <w:rPr>
          <w:rFonts w:ascii="Times New Roman" w:eastAsiaTheme="minorHAnsi" w:hAnsi="Times New Roman"/>
          <w:b/>
          <w:color w:val="002060"/>
          <w:sz w:val="32"/>
          <w:szCs w:val="32"/>
        </w:rPr>
        <w:t xml:space="preserve">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Кратко об обязанностях УО и ТСЖ по организации аварийно-диспетчерской службы и требованиях к её работе рассказал Минстрой России в письме от 14.10.2024 № 26746-ОГ/00.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УО и товарищества должны принимать от жителей дома заявки по вопросам некачественного предоставления КУ, взаимодействовать с РСО и проводить проверки (п. 3 ч. 11 ст. 161 ЖК РФ). Делают они это даже при наличии прямых договоров собственников с РСО (</w:t>
      </w:r>
      <w:proofErr w:type="spellStart"/>
      <w:r w:rsidRPr="00A4467F">
        <w:rPr>
          <w:rFonts w:ascii="Times New Roman" w:eastAsiaTheme="minorHAnsi" w:hAnsi="Times New Roman"/>
          <w:b/>
          <w:sz w:val="24"/>
          <w:szCs w:val="24"/>
        </w:rPr>
        <w:t>пп</w:t>
      </w:r>
      <w:proofErr w:type="spellEnd"/>
      <w:r w:rsidRPr="00A4467F">
        <w:rPr>
          <w:rFonts w:ascii="Times New Roman" w:eastAsiaTheme="minorHAnsi" w:hAnsi="Times New Roman"/>
          <w:b/>
          <w:sz w:val="24"/>
          <w:szCs w:val="24"/>
        </w:rPr>
        <w:t xml:space="preserve">. «в» п. 31(1) Правил № 354).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Для приёма обращений, локализации и ликвидации аварий на ВДИС организации, управляющие МКД, должны создать круглосуточную аварийно-диспетчерскую службу (п. п. 9, 10, 12, 13 Правил № 416).</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heme="minorHAnsi" w:eastAsiaTheme="minorHAnsi" w:hAnsiTheme="minorHAnsi" w:cstheme="minorBidi"/>
          <w:noProof/>
          <w:lang w:eastAsia="ru-RU"/>
        </w:rPr>
        <w:lastRenderedPageBreak/>
        <w:drawing>
          <wp:inline distT="0" distB="0" distL="0" distR="0" wp14:anchorId="13DDCD58" wp14:editId="3F1B631D">
            <wp:extent cx="6644835" cy="2743200"/>
            <wp:effectExtent l="0" t="0" r="3810" b="0"/>
            <wp:docPr id="3" name="Рисунок 3" descr="https://176428.selcdn.ru/RosKvartal.CDN/Front.UploadedFiles/3b1a/e919-eaa3-4295-9342-a72a3c9d4b91/bl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76428.selcdn.ru/RosKvartal.CDN/Front.UploadedFiles/3b1a/e919-eaa3-4295-9342-a72a3c9d4b91/blo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50695" cy="2745619"/>
                    </a:xfrm>
                    <a:prstGeom prst="rect">
                      <a:avLst/>
                    </a:prstGeom>
                    <a:noFill/>
                    <a:ln>
                      <a:noFill/>
                    </a:ln>
                  </pic:spPr>
                </pic:pic>
              </a:graphicData>
            </a:graphic>
          </wp:inline>
        </w:drawing>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Нормативные сроки ответов и информирования заявителей, установленные Правилами № 416, брошюра «Как организовать идеальную АДС»</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Согласно п. 14 Правил № 416, при авариях в доме управляющая организация обязана: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 уведомить РСО и орган МСУ;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 устранить повреждение самостоятельно или с привлечением сотрудников поставщика ресурса;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контролировать ремонтные бригады и сроки выполнения работ.</w:t>
      </w:r>
    </w:p>
    <w:p w:rsidR="00A4467F" w:rsidRPr="00A4467F" w:rsidRDefault="00A4467F" w:rsidP="00A4467F">
      <w:pPr>
        <w:spacing w:line="259" w:lineRule="auto"/>
        <w:jc w:val="both"/>
        <w:rPr>
          <w:rFonts w:ascii="Times New Roman" w:eastAsiaTheme="minorHAnsi" w:hAnsi="Times New Roman"/>
          <w:b/>
          <w:color w:val="002060"/>
          <w:sz w:val="32"/>
          <w:szCs w:val="32"/>
          <w:u w:val="single"/>
        </w:rPr>
      </w:pPr>
      <w:r w:rsidRPr="00A4467F">
        <w:rPr>
          <w:rFonts w:ascii="Times New Roman" w:eastAsiaTheme="minorHAnsi" w:hAnsi="Times New Roman"/>
          <w:b/>
          <w:color w:val="002060"/>
          <w:sz w:val="32"/>
          <w:szCs w:val="32"/>
          <w:u w:val="single"/>
        </w:rPr>
        <w:t xml:space="preserve">Последствия ошибки диспетчера и размеры ущерба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Требования к организации аварийно-диспетчерского обслуживания жителей МКД относятся к лицензионным. Нарушения в этой работе считаются грубыми и могут повлечь административную ответственность (</w:t>
      </w:r>
      <w:proofErr w:type="spellStart"/>
      <w:r w:rsidRPr="00A4467F">
        <w:rPr>
          <w:rFonts w:ascii="Times New Roman" w:eastAsiaTheme="minorHAnsi" w:hAnsi="Times New Roman"/>
          <w:b/>
          <w:sz w:val="24"/>
          <w:szCs w:val="24"/>
        </w:rPr>
        <w:t>пп</w:t>
      </w:r>
      <w:proofErr w:type="spellEnd"/>
      <w:r w:rsidRPr="00A4467F">
        <w:rPr>
          <w:rFonts w:ascii="Times New Roman" w:eastAsiaTheme="minorHAnsi" w:hAnsi="Times New Roman"/>
          <w:b/>
          <w:sz w:val="24"/>
          <w:szCs w:val="24"/>
        </w:rPr>
        <w:t xml:space="preserve">. «з» п. 4.1 Положения № 1110, ч. 3 ст. 14.1.3 КоАП РФ).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Как отметил эксперт Сергей Сергеев, судебную практику по такому вопросу можно разделить на несколько групп по видам нарушений: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 в сроках, установленных Правилами № 416;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 в процедуре приёма и регистрации сообщений, ведения журналов;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 в неисполнении заявок, поступивших в АДС.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Также инстанции могут признать управляющую организацию виновной в ущербе из-за ошибок работы АДС или её отдельных сотрудников, что повлечёт дополнительные финансовые затраты. Примеры дел, рассмотренных в 2020–2023 годах, вы найдёте в материалах портала, где мы рассказывали, за какие нарушения в работе диспетчерской суд наказывает УО и штрафует её должностных лиц.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Ниже разберём арбитражную практику и общей юрисдикции, появившуюся с 2024 года.</w:t>
      </w:r>
    </w:p>
    <w:p w:rsidR="00A4467F" w:rsidRPr="00A4467F" w:rsidRDefault="00A4467F" w:rsidP="00A4467F">
      <w:pPr>
        <w:spacing w:line="259" w:lineRule="auto"/>
        <w:jc w:val="both"/>
        <w:rPr>
          <w:rFonts w:ascii="Times New Roman" w:eastAsiaTheme="minorHAnsi" w:hAnsi="Times New Roman"/>
          <w:b/>
          <w:color w:val="002060"/>
          <w:sz w:val="32"/>
          <w:szCs w:val="32"/>
          <w:u w:val="single"/>
        </w:rPr>
      </w:pPr>
      <w:r w:rsidRPr="00A4467F">
        <w:rPr>
          <w:rFonts w:ascii="Times New Roman" w:eastAsiaTheme="minorHAnsi" w:hAnsi="Times New Roman"/>
          <w:b/>
          <w:color w:val="002060"/>
          <w:sz w:val="32"/>
          <w:szCs w:val="32"/>
          <w:u w:val="single"/>
        </w:rPr>
        <w:t xml:space="preserve">Добросовестность поведения сотрудников АДС и тяжесть нарушения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В деле № А56-62557/2023 ГЖИ оштрафовала УО на 150 тысяч рублей по ч. 3 ст. 14.1.3 КоАП РФ – за отсутствие своевременных действий по локализации повреждений внутридомовой системы водоотведения, хотя заявка была зарегистрирована в АДС. Первая инстанция согласилась с позицией ведомства, но снизила штраф до 125 тысяч рублей, посчитав проступок </w:t>
      </w:r>
      <w:r w:rsidRPr="00A4467F">
        <w:rPr>
          <w:rFonts w:ascii="Times New Roman" w:eastAsiaTheme="minorHAnsi" w:hAnsi="Times New Roman"/>
          <w:b/>
          <w:sz w:val="24"/>
          <w:szCs w:val="24"/>
        </w:rPr>
        <w:lastRenderedPageBreak/>
        <w:t xml:space="preserve">малозначительным. Однако апелляция отменила решение по сумме санкций: «Нарушение требований к осуществлению аварийно-диспетчерского обслуживания, предусмотренных пунктом 13 Правил № 416, является грубым и не может быть признано малозначительным», – подчеркнул апелляционный суд. Об этом шла речь и в деле № А70-25253/2024: АДС компании дважды получила заявку на ремонт неисправного наружного водостока, но диспетчер не сообщил обратившимся дату и время исполнения заявки. Также ГЖИ зафиксировала и несоблюдение сроков. Ведомство оштрафовало организацию на 150 тысяч рублей, и суд встал на сторону органа ГЖН: «Ввиду пренебрежительного отношения лица к исполнению своих обязанностей в сфере соблюдения ряда правил, данное правонарушение не может быть признано малозначительным», – подчеркнули инстанции, подтвердив правомерность привлечения УО к ответственности.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В апелляционной жалобе компания сделала акцент на том, что устранение неисправности водостока – это не заявка об аварии, а текущий ремонт, значит, сроки устранения тут не работают. Но суд отметил, что водоотвод нужно было починить в течение пяти суток, и УО нарушила это требование (прил. 2 к Правилам № 170).</w:t>
      </w:r>
    </w:p>
    <w:p w:rsidR="00A4467F" w:rsidRPr="00A4467F" w:rsidRDefault="00A4467F" w:rsidP="00A4467F">
      <w:pPr>
        <w:spacing w:line="259" w:lineRule="auto"/>
        <w:jc w:val="both"/>
        <w:rPr>
          <w:rFonts w:ascii="Times New Roman" w:eastAsiaTheme="minorHAnsi" w:hAnsi="Times New Roman"/>
          <w:b/>
          <w:color w:val="002060"/>
          <w:sz w:val="32"/>
          <w:szCs w:val="32"/>
          <w:u w:val="single"/>
        </w:rPr>
      </w:pPr>
      <w:r w:rsidRPr="00A4467F">
        <w:rPr>
          <w:rFonts w:ascii="Times New Roman" w:eastAsiaTheme="minorHAnsi" w:hAnsi="Times New Roman"/>
          <w:b/>
          <w:color w:val="002060"/>
          <w:sz w:val="32"/>
          <w:szCs w:val="32"/>
          <w:u w:val="single"/>
        </w:rPr>
        <w:t>Соблюдение сроков и процедуры приёма заявки, составления актов и информирования жителя</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 Выводы по делу № А12-2198/2024 подтверждают важность фиксации АДС подтверждения звонков и работ. Собственник обратился в диспетчерскую службу ТСЖ из-за прорыва на общем стояке ГВС. Сотрудники перекрыли подачу воды, но дату и время локализации аварийной ситуации нигде не записали. По итогам проверки по жалобе потребителя ГЖИ выдала предписание, обязав товарищество устранить нарушение и отремонтировать общее имущество. ТСЖ попыталось оспорить это в суде, но не смогло из-за допущенных нарушений: «В журнале отражена информация об отсутствии доступа к системе горячего и холодного водоснабжения, однако дата и время локализации аварийной ситуации на указанных сетях не отражена, таким образом, объективно оценить нормативные сроки не представляется возможным». Также суд указал на то, что акт осмотра квартиры для установления причины затопления и ущерба составлен ТСЖ два дня спустя после аварии и вручён собственнику только на четвёртый день, что являлось нарушением п. 152 Правил № 354.</w:t>
      </w:r>
    </w:p>
    <w:p w:rsidR="00A4467F" w:rsidRPr="00A4467F" w:rsidRDefault="00A4467F" w:rsidP="00A4467F">
      <w:pPr>
        <w:spacing w:line="259" w:lineRule="auto"/>
        <w:jc w:val="both"/>
        <w:rPr>
          <w:rFonts w:ascii="Times New Roman" w:eastAsiaTheme="minorHAnsi" w:hAnsi="Times New Roman"/>
          <w:b/>
          <w:color w:val="002060"/>
          <w:sz w:val="32"/>
          <w:szCs w:val="32"/>
          <w:u w:val="single"/>
        </w:rPr>
      </w:pPr>
      <w:r w:rsidRPr="00A4467F">
        <w:rPr>
          <w:rFonts w:ascii="Times New Roman" w:eastAsiaTheme="minorHAnsi" w:hAnsi="Times New Roman"/>
          <w:b/>
          <w:color w:val="002060"/>
          <w:sz w:val="32"/>
          <w:szCs w:val="32"/>
          <w:u w:val="single"/>
        </w:rPr>
        <w:t xml:space="preserve">Срок исковой давности и суть нарушения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В деле № А60-5751/2024 УО удалось оспорить привлечение к ответственности за недочёты АДС. Инспекция при проверке зафиксировала, что собственник после обращения в диспетчерскую не был проинформирован о планируемых сроках исполнения заявки. Ведомство оштрафовало организацию на 156 тысяч рублей по ч. 3 ст. 14.1.3 КоАП РФ. Суды признали факт нарушения, но отменили постановление надзорного органа из-за пропуска срока привлечения к ответственности: «Согласно ч. 1 ст. 4.5 КоАП РФ, срок давности за совершение административного правонарушения, предусмотренного ч. 3 ст. 14.1.3, составляет на момент вынесения оспариваемого постановления 60 календарных дней».</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heme="minorHAnsi" w:eastAsiaTheme="minorHAnsi" w:hAnsiTheme="minorHAnsi" w:cstheme="minorBidi"/>
          <w:noProof/>
          <w:lang w:eastAsia="ru-RU"/>
        </w:rPr>
        <w:drawing>
          <wp:inline distT="0" distB="0" distL="0" distR="0" wp14:anchorId="18B62794" wp14:editId="1F191CA7">
            <wp:extent cx="6645910" cy="961542"/>
            <wp:effectExtent l="0" t="0" r="2540" b="0"/>
            <wp:docPr id="4" name="Рисунок 4" descr="https://176428.selcdn.ru/RosKvartal.CDN/Front.UploadedFiles/ddc1/f871-e0ce-4e40-89da-adff903e129d/bl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76428.selcdn.ru/RosKvartal.CDN/Front.UploadedFiles/ddc1/f871-e0ce-4e40-89da-adff903e129d/blob"/>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45910" cy="961542"/>
                    </a:xfrm>
                    <a:prstGeom prst="rect">
                      <a:avLst/>
                    </a:prstGeom>
                    <a:noFill/>
                    <a:ln>
                      <a:noFill/>
                    </a:ln>
                  </pic:spPr>
                </pic:pic>
              </a:graphicData>
            </a:graphic>
          </wp:inline>
        </w:drawing>
      </w:r>
    </w:p>
    <w:p w:rsidR="00A4467F" w:rsidRPr="00A4467F" w:rsidRDefault="00A4467F" w:rsidP="00A4467F">
      <w:pPr>
        <w:spacing w:line="259" w:lineRule="auto"/>
        <w:jc w:val="both"/>
        <w:rPr>
          <w:rFonts w:ascii="Times New Roman" w:eastAsiaTheme="minorHAnsi" w:hAnsi="Times New Roman"/>
          <w:sz w:val="24"/>
          <w:szCs w:val="24"/>
        </w:rPr>
      </w:pPr>
      <w:r w:rsidRPr="00A4467F">
        <w:rPr>
          <w:rFonts w:ascii="Times New Roman" w:eastAsiaTheme="minorHAnsi" w:hAnsi="Times New Roman"/>
          <w:sz w:val="24"/>
          <w:szCs w:val="24"/>
        </w:rPr>
        <w:t xml:space="preserve">Действующая на октябрь 2025 года редакция ч. 1 ст. 4.5 КоАП РФ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lastRenderedPageBreak/>
        <w:t>ГЖИ попыталась оспорить это, утверждая, что срок нужно считать по закону о защите прав потребителей – один год, но инстанции не согласились. Это нарушение лицензионного законодательства, а не требований Закона № 2300-I (постановление КС РФ от 15.01.2019 № 3-П). В итоге решение надзорного ведомства признали незаконным.</w:t>
      </w:r>
    </w:p>
    <w:p w:rsidR="00A4467F" w:rsidRPr="00A4467F" w:rsidRDefault="00A4467F" w:rsidP="00A4467F">
      <w:pPr>
        <w:spacing w:line="259" w:lineRule="auto"/>
        <w:jc w:val="both"/>
        <w:rPr>
          <w:rFonts w:ascii="Times New Roman" w:eastAsiaTheme="minorHAnsi" w:hAnsi="Times New Roman"/>
          <w:b/>
          <w:color w:val="002060"/>
          <w:sz w:val="32"/>
          <w:szCs w:val="32"/>
          <w:u w:val="single"/>
        </w:rPr>
      </w:pPr>
      <w:r w:rsidRPr="00A4467F">
        <w:rPr>
          <w:rFonts w:ascii="Times New Roman" w:eastAsiaTheme="minorHAnsi" w:hAnsi="Times New Roman"/>
          <w:b/>
          <w:color w:val="002060"/>
          <w:sz w:val="32"/>
          <w:szCs w:val="32"/>
          <w:u w:val="single"/>
        </w:rPr>
        <w:t xml:space="preserve">Характер аварии и доказанность обращения собственника в АДС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Нарушения в работе АДС становятся предметами рассмотрения дел и в судах общей юрисдикции, когда к ответственности привлекается должностное лицо УО, например, постановление Второго КСОЮ от 31.03.2025 по делу № 16-1027/2025. Директора оштрафовали на 100 тысяч рублей по ч. 3 ст. 14.1.3 КоАП РФ – компания в установленные сроки не отреагировала на заявку собственника о течи в потолке квартиры из-за дождя. Спор дошёл до кассации, где руководитель УО настаивал, что его вины в этом нет: владелец не предоставил доступ в помещение, о чём был составлен акт, а заявителю направлено соответствующее уведомление. Суд указал на важность исследования этих аргументов, а также необходимость оценить положения Правил № 416 о сроках устранения аварий. В деле речь шла не о ВДИС, а о протечках с балконной плиты и кровли. Решения нижестоящих инстанций были отменены, а спор направлен на новое рассмотрение.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К выводу о необходимости пересмотреть дело пришёл и Пятый КСОЮ в постановлении от 02.05.2024 № 16-770/2024. Директор управляющей организации оспаривал штраф в 150 тысяч: собственник дважды не смог дозвониться диспетчеру, чтобы подать заявку на составление акта о некачественной услуге ГВС. Кассационный суд отметил, что нижестоящие инстанции не проверили достоверность утверждений, что собственник действительно звонил в АДС, а также когда он это делал и срабатывал ли автоответчик. От установления даты обращения зависел срок давности привлечения к ответственности.</w:t>
      </w:r>
    </w:p>
    <w:p w:rsidR="00A4467F" w:rsidRPr="00A4467F" w:rsidRDefault="00A4467F" w:rsidP="00A4467F">
      <w:pPr>
        <w:spacing w:line="259" w:lineRule="auto"/>
        <w:jc w:val="both"/>
        <w:rPr>
          <w:rFonts w:ascii="Times New Roman" w:eastAsiaTheme="minorHAnsi" w:hAnsi="Times New Roman"/>
          <w:b/>
          <w:color w:val="002060"/>
          <w:sz w:val="32"/>
          <w:szCs w:val="32"/>
          <w:u w:val="single"/>
        </w:rPr>
      </w:pPr>
      <w:r w:rsidRPr="00A4467F">
        <w:rPr>
          <w:rFonts w:ascii="Times New Roman" w:eastAsiaTheme="minorHAnsi" w:hAnsi="Times New Roman"/>
          <w:b/>
          <w:color w:val="002060"/>
          <w:sz w:val="32"/>
          <w:szCs w:val="32"/>
          <w:u w:val="single"/>
        </w:rPr>
        <w:t xml:space="preserve">Наличие контроля своевременного и качественного исполнения заявки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Судебная практика подтверждает важность точного следования диспетчерами процедурам приёма и регистрации заявок, контроля, прописанных в Правилах № 416. «Сотрудник АДС не осуществил контроль сроков и качества исполнения поступивших заявок путём опроса собственника», – отметил суд, утверждая штраф для УО в деле № А60-34571/2024. </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При фиксации нарушений ГЖИ составляет протокол и наказывает организации, а также их должных лиц по ч. 3 ст. 14.1.3 КоАП РФ, и опротестовать такие решения получается нечасто.</w:t>
      </w:r>
    </w:p>
    <w:p w:rsidR="00A4467F" w:rsidRPr="00A4467F"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 Возможность оспорить наказание – скорее исключение из правил, если УО и ТСЖ удаётся доказать истечение срока давности или отсутствие подтверждений правонарушения. </w:t>
      </w:r>
    </w:p>
    <w:p w:rsidR="008041CC" w:rsidRDefault="00A4467F" w:rsidP="00A4467F">
      <w:pPr>
        <w:spacing w:line="259" w:lineRule="auto"/>
        <w:jc w:val="both"/>
        <w:rPr>
          <w:rFonts w:ascii="Times New Roman" w:eastAsiaTheme="minorHAnsi" w:hAnsi="Times New Roman"/>
          <w:b/>
          <w:sz w:val="24"/>
          <w:szCs w:val="24"/>
        </w:rPr>
      </w:pPr>
      <w:r w:rsidRPr="00A4467F">
        <w:rPr>
          <w:rFonts w:ascii="Times New Roman" w:eastAsiaTheme="minorHAnsi" w:hAnsi="Times New Roman"/>
          <w:b/>
          <w:sz w:val="24"/>
          <w:szCs w:val="24"/>
        </w:rPr>
        <w:t xml:space="preserve">Чтобы защитить себя от штрафов за сбои АДС, изучите законодательство и выстройте работу диспетчерской в соответствии с ним. </w:t>
      </w:r>
    </w:p>
    <w:p w:rsidR="00360040" w:rsidRDefault="00A4467F" w:rsidP="00A4467F">
      <w:pPr>
        <w:spacing w:line="259" w:lineRule="auto"/>
        <w:jc w:val="both"/>
        <w:rPr>
          <w:rFonts w:ascii="Times New Roman" w:eastAsiaTheme="minorHAnsi" w:hAnsi="Times New Roman"/>
          <w:b/>
          <w:color w:val="C00000"/>
          <w:sz w:val="28"/>
          <w:szCs w:val="28"/>
          <w:u w:val="single"/>
        </w:rPr>
      </w:pPr>
      <w:r w:rsidRPr="00A4467F">
        <w:rPr>
          <w:rFonts w:ascii="Times New Roman" w:eastAsiaTheme="minorHAnsi" w:hAnsi="Times New Roman"/>
          <w:b/>
          <w:color w:val="C00000"/>
          <w:sz w:val="28"/>
          <w:szCs w:val="28"/>
          <w:u w:val="single"/>
        </w:rPr>
        <w:t xml:space="preserve">В </w:t>
      </w:r>
      <w:r w:rsidR="008041CC" w:rsidRPr="008041CC">
        <w:rPr>
          <w:rFonts w:ascii="Times New Roman" w:eastAsiaTheme="minorHAnsi" w:hAnsi="Times New Roman"/>
          <w:b/>
          <w:color w:val="C00000"/>
          <w:sz w:val="28"/>
          <w:szCs w:val="28"/>
          <w:u w:val="single"/>
        </w:rPr>
        <w:t>этом поможет сервис ООО «Аварийно-ремонтная служба»</w:t>
      </w:r>
      <w:r w:rsidR="00044676" w:rsidRPr="008041CC">
        <w:rPr>
          <w:rFonts w:ascii="Times New Roman" w:eastAsiaTheme="minorHAnsi" w:hAnsi="Times New Roman"/>
          <w:b/>
          <w:color w:val="C00000"/>
          <w:sz w:val="28"/>
          <w:szCs w:val="28"/>
          <w:u w:val="single"/>
        </w:rPr>
        <w:t xml:space="preserve"> </w:t>
      </w:r>
      <w:r w:rsidR="00360040">
        <w:rPr>
          <w:rFonts w:ascii="Times New Roman" w:eastAsiaTheme="minorHAnsi" w:hAnsi="Times New Roman"/>
          <w:b/>
          <w:color w:val="C00000"/>
          <w:sz w:val="28"/>
          <w:szCs w:val="28"/>
          <w:u w:val="single"/>
        </w:rPr>
        <w:t xml:space="preserve">АРС </w:t>
      </w:r>
      <w:r w:rsidR="00044676" w:rsidRPr="008041CC">
        <w:rPr>
          <w:rFonts w:ascii="Times New Roman" w:eastAsiaTheme="minorHAnsi" w:hAnsi="Times New Roman"/>
          <w:b/>
          <w:color w:val="C00000"/>
          <w:sz w:val="28"/>
          <w:szCs w:val="28"/>
          <w:u w:val="single"/>
        </w:rPr>
        <w:t xml:space="preserve">Первой городской </w:t>
      </w:r>
      <w:r w:rsidRPr="00A4467F">
        <w:rPr>
          <w:rFonts w:ascii="Times New Roman" w:eastAsiaTheme="minorHAnsi" w:hAnsi="Times New Roman"/>
          <w:b/>
          <w:color w:val="C00000"/>
          <w:sz w:val="28"/>
          <w:szCs w:val="28"/>
          <w:u w:val="single"/>
        </w:rPr>
        <w:t xml:space="preserve">управляющей компании. </w:t>
      </w:r>
      <w:r w:rsidR="00044676" w:rsidRPr="008041CC">
        <w:rPr>
          <w:rFonts w:ascii="Times New Roman" w:eastAsiaTheme="minorHAnsi" w:hAnsi="Times New Roman"/>
          <w:b/>
          <w:color w:val="C00000"/>
          <w:sz w:val="28"/>
          <w:szCs w:val="28"/>
          <w:u w:val="single"/>
        </w:rPr>
        <w:t>Электронная АРС</w:t>
      </w:r>
      <w:r w:rsidRPr="00A4467F">
        <w:rPr>
          <w:rFonts w:ascii="Times New Roman" w:eastAsiaTheme="minorHAnsi" w:hAnsi="Times New Roman"/>
          <w:b/>
          <w:color w:val="C00000"/>
          <w:sz w:val="28"/>
          <w:szCs w:val="28"/>
          <w:u w:val="single"/>
        </w:rPr>
        <w:t xml:space="preserve"> снимает вопросы у </w:t>
      </w:r>
      <w:r w:rsidR="00360040">
        <w:rPr>
          <w:rFonts w:ascii="Times New Roman" w:eastAsiaTheme="minorHAnsi" w:hAnsi="Times New Roman"/>
          <w:b/>
          <w:color w:val="C00000"/>
          <w:sz w:val="28"/>
          <w:szCs w:val="28"/>
          <w:u w:val="single"/>
        </w:rPr>
        <w:t>проверяющих и защищает компании</w:t>
      </w:r>
      <w:r w:rsidRPr="00A4467F">
        <w:rPr>
          <w:rFonts w:ascii="Times New Roman" w:eastAsiaTheme="minorHAnsi" w:hAnsi="Times New Roman"/>
          <w:b/>
          <w:color w:val="C00000"/>
          <w:sz w:val="28"/>
          <w:szCs w:val="28"/>
          <w:u w:val="single"/>
        </w:rPr>
        <w:t xml:space="preserve"> от штрафов и от риска потери лицензии</w:t>
      </w:r>
      <w:r w:rsidR="008041CC" w:rsidRPr="008041CC">
        <w:rPr>
          <w:rFonts w:ascii="Times New Roman" w:eastAsiaTheme="minorHAnsi" w:hAnsi="Times New Roman"/>
          <w:b/>
          <w:color w:val="C00000"/>
          <w:sz w:val="28"/>
          <w:szCs w:val="28"/>
          <w:u w:val="single"/>
        </w:rPr>
        <w:t>.</w:t>
      </w:r>
      <w:r w:rsidR="00360040">
        <w:rPr>
          <w:rFonts w:ascii="Times New Roman" w:eastAsiaTheme="minorHAnsi" w:hAnsi="Times New Roman"/>
          <w:b/>
          <w:color w:val="C00000"/>
          <w:sz w:val="28"/>
          <w:szCs w:val="28"/>
          <w:u w:val="single"/>
        </w:rPr>
        <w:t xml:space="preserve"> </w:t>
      </w:r>
    </w:p>
    <w:p w:rsidR="00360040" w:rsidRDefault="008041CC" w:rsidP="00A4467F">
      <w:pPr>
        <w:spacing w:line="259" w:lineRule="auto"/>
        <w:jc w:val="both"/>
        <w:rPr>
          <w:rFonts w:ascii="Times New Roman" w:eastAsiaTheme="minorHAnsi" w:hAnsi="Times New Roman"/>
          <w:b/>
          <w:color w:val="C00000"/>
          <w:sz w:val="28"/>
          <w:szCs w:val="28"/>
          <w:u w:val="single"/>
        </w:rPr>
      </w:pPr>
      <w:r w:rsidRPr="008041CC">
        <w:rPr>
          <w:rFonts w:ascii="Times New Roman" w:eastAsiaTheme="minorHAnsi" w:hAnsi="Times New Roman"/>
          <w:b/>
          <w:color w:val="C00000"/>
          <w:sz w:val="28"/>
          <w:szCs w:val="28"/>
          <w:u w:val="single"/>
        </w:rPr>
        <w:t>39 управляющих компаний</w:t>
      </w:r>
      <w:r w:rsidR="00A4467F" w:rsidRPr="00A4467F">
        <w:rPr>
          <w:rFonts w:ascii="Times New Roman" w:eastAsiaTheme="minorHAnsi" w:hAnsi="Times New Roman"/>
          <w:b/>
          <w:color w:val="C00000"/>
          <w:sz w:val="28"/>
          <w:szCs w:val="28"/>
          <w:u w:val="single"/>
        </w:rPr>
        <w:t xml:space="preserve"> уже подключились. </w:t>
      </w:r>
    </w:p>
    <w:p w:rsidR="00A4467F" w:rsidRPr="00A4467F" w:rsidRDefault="00A4467F" w:rsidP="00A4467F">
      <w:pPr>
        <w:spacing w:line="259" w:lineRule="auto"/>
        <w:jc w:val="both"/>
        <w:rPr>
          <w:rFonts w:ascii="Times New Roman" w:eastAsiaTheme="minorHAnsi" w:hAnsi="Times New Roman"/>
          <w:b/>
          <w:color w:val="C00000"/>
          <w:sz w:val="28"/>
          <w:szCs w:val="28"/>
          <w:u w:val="single"/>
        </w:rPr>
      </w:pPr>
      <w:r w:rsidRPr="00A4467F">
        <w:rPr>
          <w:rFonts w:ascii="Times New Roman" w:eastAsiaTheme="minorHAnsi" w:hAnsi="Times New Roman"/>
          <w:b/>
          <w:color w:val="C00000"/>
          <w:sz w:val="28"/>
          <w:szCs w:val="28"/>
          <w:u w:val="single"/>
        </w:rPr>
        <w:t xml:space="preserve">Попробуйте и вы. </w:t>
      </w:r>
    </w:p>
    <w:p w:rsidR="009B4B1E" w:rsidRDefault="00A4467F" w:rsidP="00A4467F">
      <w:pPr>
        <w:rPr>
          <w:rFonts w:ascii="Times New Roman" w:eastAsiaTheme="minorHAnsi" w:hAnsi="Times New Roman"/>
          <w:b/>
          <w:color w:val="002060"/>
          <w:sz w:val="24"/>
          <w:szCs w:val="24"/>
          <w:u w:val="single"/>
        </w:rPr>
      </w:pPr>
      <w:r w:rsidRPr="00A4467F">
        <w:rPr>
          <w:rFonts w:ascii="Times New Roman" w:eastAsiaTheme="minorHAnsi" w:hAnsi="Times New Roman"/>
          <w:b/>
          <w:color w:val="002060"/>
          <w:sz w:val="24"/>
          <w:szCs w:val="24"/>
          <w:u w:val="single"/>
        </w:rPr>
        <w:t>----------------------------------------------------------------------------------------------------------------------------------</w:t>
      </w:r>
    </w:p>
    <w:p w:rsidR="00C63535" w:rsidRPr="00C63535" w:rsidRDefault="00C63535" w:rsidP="00C63535">
      <w:pPr>
        <w:pStyle w:val="a3"/>
        <w:numPr>
          <w:ilvl w:val="0"/>
          <w:numId w:val="3"/>
        </w:numPr>
        <w:spacing w:line="259" w:lineRule="auto"/>
        <w:rPr>
          <w:rFonts w:ascii="Times New Roman" w:eastAsiaTheme="minorHAnsi" w:hAnsi="Times New Roman"/>
          <w:b/>
          <w:color w:val="002060"/>
          <w:sz w:val="40"/>
          <w:szCs w:val="40"/>
          <w:u w:val="single"/>
        </w:rPr>
      </w:pPr>
      <w:r w:rsidRPr="00C63535">
        <w:rPr>
          <w:rFonts w:ascii="Times New Roman" w:eastAsiaTheme="minorHAnsi" w:hAnsi="Times New Roman"/>
          <w:b/>
          <w:color w:val="002060"/>
          <w:sz w:val="40"/>
          <w:szCs w:val="40"/>
          <w:u w:val="single"/>
        </w:rPr>
        <w:lastRenderedPageBreak/>
        <w:t>Ответы на вопросы</w:t>
      </w:r>
    </w:p>
    <w:p w:rsidR="00C63535" w:rsidRPr="00C63535" w:rsidRDefault="00C63535" w:rsidP="00C63535">
      <w:pPr>
        <w:spacing w:line="259" w:lineRule="auto"/>
        <w:rPr>
          <w:rFonts w:ascii="Times New Roman" w:eastAsiaTheme="minorHAnsi" w:hAnsi="Times New Roman"/>
          <w:b/>
          <w:color w:val="002060"/>
          <w:sz w:val="32"/>
          <w:szCs w:val="32"/>
          <w:u w:val="single"/>
        </w:rPr>
      </w:pPr>
      <w:r w:rsidRPr="00C63535">
        <w:rPr>
          <w:rFonts w:ascii="Times New Roman" w:eastAsiaTheme="minorHAnsi" w:hAnsi="Times New Roman"/>
          <w:b/>
          <w:color w:val="002060"/>
          <w:sz w:val="32"/>
          <w:szCs w:val="32"/>
          <w:u w:val="single"/>
        </w:rPr>
        <w:t xml:space="preserve">Накажут ли УО, продлившую ОСС из-за недобора кворума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Согласно п. 3 ч. 5 ст. 45 ЖК РФ, в уведомлении об общем собрании собственников должны быть указаны дата, место и время его проведения. Если используется заочный формат – время окончания приёма решений и адрес, куда их нужно передать.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Срок определяется датой или указанием на событие, которое должно неизбежно наступить (ч. 2 ст. 190 ГК РФ). Он не может зависеть от поведения граждан (информационное письмо Президиума ВАС РФ от 11.01.2002 № 66).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Дата окончания приёма решения заочного голосования должна быть конкретной и не длящейся в силу ст. 190 ГК РФ. Это срок </w:t>
      </w:r>
      <w:proofErr w:type="spellStart"/>
      <w:r w:rsidRPr="00C63535">
        <w:rPr>
          <w:rFonts w:ascii="Times New Roman" w:eastAsiaTheme="minorHAnsi" w:hAnsi="Times New Roman"/>
          <w:b/>
          <w:sz w:val="24"/>
          <w:szCs w:val="24"/>
        </w:rPr>
        <w:t>пресекательный</w:t>
      </w:r>
      <w:proofErr w:type="spellEnd"/>
      <w:r w:rsidRPr="00C63535">
        <w:rPr>
          <w:rFonts w:ascii="Times New Roman" w:eastAsiaTheme="minorHAnsi" w:hAnsi="Times New Roman"/>
          <w:b/>
          <w:sz w:val="24"/>
          <w:szCs w:val="24"/>
        </w:rPr>
        <w:t xml:space="preserve">, возможность его пролонгации не предусмотрена.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Как пояснил Минстрой России в письме от 23.05.2022 № 10380-ОГ/16, при проведении ОСС датой окончания голосования нельзя указать день, когда инициаторы соберут необходимый кворум. Это событие не отличается обязательной неизбежностью и зависит от воли третьих лиц. При таком нарушении решение собрания может быть оспорено (апелляционные определения Московского городского суда от 04.12.2017 по делу № 33-49620/2017 и от 13.10.2014 по делу № 33-22611/2014). Из приведённых дел следует, что продление сроков ОСС закон не допускает. Но если это единственное нарушение при проведении собрания, то суд не отменит принятые на нём решения.</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w:t>
      </w:r>
    </w:p>
    <w:p w:rsidR="00C63535" w:rsidRPr="00C63535" w:rsidRDefault="00C63535" w:rsidP="00C63535">
      <w:pPr>
        <w:spacing w:line="259" w:lineRule="auto"/>
        <w:jc w:val="both"/>
        <w:rPr>
          <w:rFonts w:ascii="Times New Roman" w:eastAsiaTheme="minorHAnsi" w:hAnsi="Times New Roman"/>
          <w:b/>
          <w:color w:val="002060"/>
          <w:sz w:val="32"/>
          <w:szCs w:val="32"/>
          <w:u w:val="single"/>
        </w:rPr>
      </w:pPr>
      <w:r w:rsidRPr="00C63535">
        <w:rPr>
          <w:rFonts w:ascii="Times New Roman" w:eastAsiaTheme="minorHAnsi" w:hAnsi="Times New Roman"/>
          <w:b/>
          <w:color w:val="002060"/>
          <w:sz w:val="32"/>
          <w:szCs w:val="32"/>
          <w:u w:val="single"/>
        </w:rPr>
        <w:t>Может ли УО вносить в платёжный документ отдельной строкой обслуживание ВДГО</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Во второй части подборки вопросов за сентябрь от подписчиков с разных площадок </w:t>
      </w:r>
      <w:proofErr w:type="spellStart"/>
      <w:r w:rsidRPr="00C63535">
        <w:rPr>
          <w:rFonts w:ascii="Times New Roman" w:eastAsiaTheme="minorHAnsi" w:hAnsi="Times New Roman"/>
          <w:b/>
          <w:sz w:val="24"/>
          <w:szCs w:val="24"/>
        </w:rPr>
        <w:t>РосКвартала</w:t>
      </w:r>
      <w:proofErr w:type="spellEnd"/>
      <w:r w:rsidRPr="00C63535">
        <w:rPr>
          <w:rFonts w:ascii="Times New Roman" w:eastAsiaTheme="minorHAnsi" w:hAnsi="Times New Roman"/>
          <w:b/>
          <w:sz w:val="24"/>
          <w:szCs w:val="24"/>
        </w:rPr>
        <w:t xml:space="preserve"> юристы Ассоциации «Р1» рассказали, можно ли выделить </w:t>
      </w:r>
      <w:proofErr w:type="spellStart"/>
      <w:r w:rsidRPr="00C63535">
        <w:rPr>
          <w:rFonts w:ascii="Times New Roman" w:eastAsiaTheme="minorHAnsi" w:hAnsi="Times New Roman"/>
          <w:b/>
          <w:sz w:val="24"/>
          <w:szCs w:val="24"/>
        </w:rPr>
        <w:t>ТОиР</w:t>
      </w:r>
      <w:proofErr w:type="spellEnd"/>
      <w:r w:rsidRPr="00C63535">
        <w:rPr>
          <w:rFonts w:ascii="Times New Roman" w:eastAsiaTheme="minorHAnsi" w:hAnsi="Times New Roman"/>
          <w:b/>
          <w:sz w:val="24"/>
          <w:szCs w:val="24"/>
        </w:rPr>
        <w:t xml:space="preserve"> газового оборудования в квитанции отдельно, является ли остаток по </w:t>
      </w:r>
      <w:proofErr w:type="spellStart"/>
      <w:r w:rsidRPr="00C63535">
        <w:rPr>
          <w:rFonts w:ascii="Times New Roman" w:eastAsiaTheme="minorHAnsi" w:hAnsi="Times New Roman"/>
          <w:b/>
          <w:sz w:val="24"/>
          <w:szCs w:val="24"/>
        </w:rPr>
        <w:t>СиТР</w:t>
      </w:r>
      <w:proofErr w:type="spellEnd"/>
      <w:r w:rsidRPr="00C63535">
        <w:rPr>
          <w:rFonts w:ascii="Times New Roman" w:eastAsiaTheme="minorHAnsi" w:hAnsi="Times New Roman"/>
          <w:b/>
          <w:sz w:val="24"/>
          <w:szCs w:val="24"/>
        </w:rPr>
        <w:t xml:space="preserve"> экономией УО и какую роль играет председатель Совета МКД в процессе подготовки дома к зиме.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Согласно ч. 1 ст. 154 ЖК РФ, плата за содержание жилого помещения включает в себя стоимость услуг и работ по управлению МКД, а также </w:t>
      </w:r>
      <w:proofErr w:type="spellStart"/>
      <w:r w:rsidRPr="00C63535">
        <w:rPr>
          <w:rFonts w:ascii="Times New Roman" w:eastAsiaTheme="minorHAnsi" w:hAnsi="Times New Roman"/>
          <w:b/>
          <w:sz w:val="24"/>
          <w:szCs w:val="24"/>
        </w:rPr>
        <w:t>СиТР</w:t>
      </w:r>
      <w:proofErr w:type="spellEnd"/>
      <w:r w:rsidRPr="00C63535">
        <w:rPr>
          <w:rFonts w:ascii="Times New Roman" w:eastAsiaTheme="minorHAnsi" w:hAnsi="Times New Roman"/>
          <w:b/>
          <w:sz w:val="24"/>
          <w:szCs w:val="24"/>
        </w:rPr>
        <w:t xml:space="preserve"> общего имущества, в том числе внутридомового газового оборудования, являющегося его частью.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Правила № 354, а также примерная форма платёжного документа, утверждённая приказом Минстроя России от 26.01.2018 № 43/</w:t>
      </w:r>
      <w:proofErr w:type="spellStart"/>
      <w:r w:rsidRPr="00C63535">
        <w:rPr>
          <w:rFonts w:ascii="Times New Roman" w:eastAsiaTheme="minorHAnsi" w:hAnsi="Times New Roman"/>
          <w:b/>
          <w:sz w:val="24"/>
          <w:szCs w:val="24"/>
        </w:rPr>
        <w:t>пр</w:t>
      </w:r>
      <w:proofErr w:type="spellEnd"/>
      <w:r w:rsidRPr="00C63535">
        <w:rPr>
          <w:rFonts w:ascii="Times New Roman" w:eastAsiaTheme="minorHAnsi" w:hAnsi="Times New Roman"/>
          <w:b/>
          <w:sz w:val="24"/>
          <w:szCs w:val="24"/>
        </w:rPr>
        <w:t xml:space="preserve"> не содержат прямого запрета на указание цены обслуживания ВДГО отдельной строкой. Вместе с тем, п. 29.4 Правил № 491 предусматривает, что плата за КР на СОИ отражается отдельно по каждому виду ресурсов. При этом, в соответствии с ч. 9 ст. 157.3 ЖК РФ, стоимость технического обслуживания ВДГО рассчитывается специализированной организацией самостоятельно.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Таким образом, УО вправе выделять в квитанции плату за обслуживание ВДГО, если это предусмотрено договором управления МКД и стоимость услуг определена специализированной организацией.</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w:t>
      </w:r>
    </w:p>
    <w:p w:rsidR="00C63535" w:rsidRPr="00C63535" w:rsidRDefault="00C63535" w:rsidP="00C63535">
      <w:pPr>
        <w:spacing w:line="259" w:lineRule="auto"/>
        <w:jc w:val="both"/>
        <w:rPr>
          <w:rFonts w:ascii="Times New Roman" w:eastAsiaTheme="minorHAnsi" w:hAnsi="Times New Roman"/>
          <w:b/>
          <w:color w:val="002060"/>
          <w:sz w:val="32"/>
          <w:szCs w:val="32"/>
          <w:u w:val="single"/>
        </w:rPr>
      </w:pPr>
      <w:r w:rsidRPr="00C63535">
        <w:rPr>
          <w:rFonts w:ascii="Times New Roman" w:eastAsiaTheme="minorHAnsi" w:hAnsi="Times New Roman"/>
          <w:b/>
          <w:color w:val="002060"/>
          <w:sz w:val="32"/>
          <w:szCs w:val="32"/>
          <w:u w:val="single"/>
        </w:rPr>
        <w:t xml:space="preserve">Должны ли собственники доплачивать за иные услуги, если УО применяет муниципальный тариф по перечню № 290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lastRenderedPageBreak/>
        <w:t xml:space="preserve">УО должна осуществлять выполнение перечня работ и услуг, который обеспечивает надлежащее содержание общего имущества (ст. 161 ЖК РФ). Их перечень утверждён ПП РФ № 290 и должен быть указан: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в договоре с УО;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в решении собрания собственников помещений – если дом находится на непосредственном управлении;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в Уставе – при наличии ТСЖ или кооператива;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в решении застройщика.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Применение муниципального тарифа не даёт оснований не оказывать какие-либо услуги из Минимального перечня № 290. Доплата за обслуживание и текущий ремонт общего имущества является незаконной.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w:t>
      </w:r>
    </w:p>
    <w:p w:rsidR="00C63535" w:rsidRPr="00C63535" w:rsidRDefault="00C63535" w:rsidP="00C63535">
      <w:pPr>
        <w:spacing w:line="259" w:lineRule="auto"/>
        <w:jc w:val="both"/>
        <w:rPr>
          <w:rFonts w:ascii="Times New Roman" w:eastAsiaTheme="minorHAnsi" w:hAnsi="Times New Roman"/>
          <w:b/>
          <w:color w:val="002060"/>
          <w:sz w:val="32"/>
          <w:szCs w:val="32"/>
          <w:u w:val="single"/>
        </w:rPr>
      </w:pPr>
      <w:r w:rsidRPr="00C63535">
        <w:rPr>
          <w:rFonts w:ascii="Times New Roman" w:eastAsiaTheme="minorHAnsi" w:hAnsi="Times New Roman"/>
          <w:b/>
          <w:color w:val="002060"/>
          <w:sz w:val="32"/>
          <w:szCs w:val="32"/>
          <w:u w:val="single"/>
        </w:rPr>
        <w:t xml:space="preserve">Может ли УО при банкротстве и её смене на другую компанию списать остатки средств на </w:t>
      </w:r>
      <w:proofErr w:type="spellStart"/>
      <w:r w:rsidRPr="00C63535">
        <w:rPr>
          <w:rFonts w:ascii="Times New Roman" w:eastAsiaTheme="minorHAnsi" w:hAnsi="Times New Roman"/>
          <w:b/>
          <w:color w:val="002060"/>
          <w:sz w:val="32"/>
          <w:szCs w:val="32"/>
          <w:u w:val="single"/>
        </w:rPr>
        <w:t>СиТР</w:t>
      </w:r>
      <w:proofErr w:type="spellEnd"/>
      <w:r w:rsidRPr="00C63535">
        <w:rPr>
          <w:rFonts w:ascii="Times New Roman" w:eastAsiaTheme="minorHAnsi" w:hAnsi="Times New Roman"/>
          <w:b/>
          <w:color w:val="002060"/>
          <w:sz w:val="32"/>
          <w:szCs w:val="32"/>
          <w:u w:val="single"/>
        </w:rPr>
        <w:t xml:space="preserve"> как экономию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Деньги, получаемые УО в качестве обязательных платежей на содержание и текущий ремонт, носят целевой характер. Они не поступают в собственность организации: она распоряжается данными средствами в интересах владельцев помещений конкретного МКД в соответствии с назначением.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С момента прекращения функций по управлению жилым домом у УО отсутствуют основания для удержания средств, собранных на капитальный и текущий ремонт и неизрасходованных на данные цели (ст. ст. 1102, 1105 ГК РФ, ст. ст. 154, 155, 158, 161 ЖК РФ).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Остаток не является экономией: плата за </w:t>
      </w:r>
      <w:proofErr w:type="spellStart"/>
      <w:r w:rsidRPr="00C63535">
        <w:rPr>
          <w:rFonts w:ascii="Times New Roman" w:eastAsiaTheme="minorHAnsi" w:hAnsi="Times New Roman"/>
          <w:b/>
          <w:sz w:val="24"/>
          <w:szCs w:val="24"/>
        </w:rPr>
        <w:t>СиТР</w:t>
      </w:r>
      <w:proofErr w:type="spellEnd"/>
      <w:r w:rsidRPr="00C63535">
        <w:rPr>
          <w:rFonts w:ascii="Times New Roman" w:eastAsiaTheme="minorHAnsi" w:hAnsi="Times New Roman"/>
          <w:b/>
          <w:sz w:val="24"/>
          <w:szCs w:val="24"/>
        </w:rPr>
        <w:t xml:space="preserve"> вносится для финансирования запланированных работ в МКД и не принадлежит управляющей организации (ч. 2 ст. 154, ч. 1 ст. 158, ч. 2 ст. 162 ЖК РФ). Следовательно, УО не вправе списать их как экономию или прибыль при принятии решения о смене компании.</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w:t>
      </w:r>
    </w:p>
    <w:p w:rsidR="00C63535" w:rsidRPr="00C63535" w:rsidRDefault="00C63535" w:rsidP="00C63535">
      <w:pPr>
        <w:spacing w:line="259" w:lineRule="auto"/>
        <w:jc w:val="both"/>
        <w:rPr>
          <w:rFonts w:ascii="Times New Roman" w:eastAsiaTheme="minorHAnsi" w:hAnsi="Times New Roman"/>
          <w:b/>
          <w:color w:val="002060"/>
          <w:sz w:val="32"/>
          <w:szCs w:val="32"/>
          <w:u w:val="single"/>
        </w:rPr>
      </w:pPr>
      <w:r w:rsidRPr="00C63535">
        <w:rPr>
          <w:rFonts w:ascii="Times New Roman" w:eastAsiaTheme="minorHAnsi" w:hAnsi="Times New Roman"/>
          <w:b/>
          <w:color w:val="002060"/>
          <w:sz w:val="32"/>
          <w:szCs w:val="32"/>
          <w:u w:val="single"/>
        </w:rPr>
        <w:t xml:space="preserve">Какую роль играет председатель Совета МКД при подготовке дома к отопительному сезону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В п. 4 ч. 8 ст. 161.1 ЖК РФ установлено, что руководитель Совета МКД контролирует выполнение обязательств по заключённым договорам на содержание и ремонт общего имущества. Делает он это на основании доверенностей, выданных собственниками, или без них в случае наделения его таким полномочием на ОСС, в том числе подписывает акты приёмки (письмо Минстроя РФ от 05.04.2024 № 8691-ОГ/00). «Также направляет в органы местного самоуправления обращения о невыполнении управляющей организацией обязательств, предусмотренных ч. 2 ст. 162 настоящего Кодекса».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Приказом Минэнерго России от 13.11.2024 № 2234 утверждены новые требования к подготовительной работе перед отопительным сезоном. Согласно Правилам № 2234, УО, ТСЖ и кооперативы должны: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к 1 апреля утвердить свой План подготовки к зиме;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lastRenderedPageBreak/>
        <w:t xml:space="preserve">- не позднее 30 апреля – согласовать его с теплоснабжающей организацией, которой даётся на это не более 15 рабочих дней;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в течение пяти рабочих дней со дня согласования – направить документ в орган местного самоуправления.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Председатель Совета МКД контролирует принимаемые УО меры по подготовке дома к осенне-зимнему периоду.</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w:t>
      </w:r>
    </w:p>
    <w:p w:rsidR="00C63535" w:rsidRPr="00C63535" w:rsidRDefault="00C63535" w:rsidP="00C63535">
      <w:pPr>
        <w:spacing w:line="259" w:lineRule="auto"/>
        <w:jc w:val="both"/>
        <w:rPr>
          <w:rFonts w:ascii="Times New Roman" w:eastAsiaTheme="minorHAnsi" w:hAnsi="Times New Roman"/>
          <w:b/>
          <w:color w:val="002060"/>
          <w:sz w:val="32"/>
          <w:szCs w:val="32"/>
          <w:u w:val="single"/>
        </w:rPr>
      </w:pPr>
      <w:r w:rsidRPr="00C63535">
        <w:rPr>
          <w:rFonts w:ascii="Times New Roman" w:eastAsiaTheme="minorHAnsi" w:hAnsi="Times New Roman"/>
          <w:b/>
          <w:color w:val="002060"/>
          <w:sz w:val="32"/>
          <w:szCs w:val="32"/>
          <w:u w:val="single"/>
        </w:rPr>
        <w:t>Как быть УО, если собственник оплатил долг по судебному приказу, а затем добился его отмены</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В соответствии со ст. 129 ГПК РФ, при поступлении в установленный срок возражений относительно исполнения судебного приказа инстанция отменяет это решение. В таком определении судья разъясняет взыскателю, что требование можно предъявить в порядке искового производства. Несмотря на внесение средств по отменённому приказу, между сторонами сохраняются спорные взаимоотношения по задолженности за ЖКУ. Управляющей организации необходимо подать иск о её взыскании. При этом, в случае заявления должника о повороте исполнения и возврате уплаченных денег, УО нужно подать ходатайство о приостановлении его рассмотрения до момента появления решения по иску.</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w:t>
      </w:r>
    </w:p>
    <w:p w:rsidR="00C63535" w:rsidRPr="00C63535" w:rsidRDefault="00C63535" w:rsidP="00C63535">
      <w:pPr>
        <w:spacing w:line="259" w:lineRule="auto"/>
        <w:jc w:val="both"/>
        <w:rPr>
          <w:rFonts w:ascii="Times New Roman" w:eastAsiaTheme="minorHAnsi" w:hAnsi="Times New Roman"/>
          <w:b/>
          <w:color w:val="002060"/>
          <w:sz w:val="32"/>
          <w:szCs w:val="32"/>
          <w:u w:val="single"/>
        </w:rPr>
      </w:pPr>
      <w:r w:rsidRPr="00C63535">
        <w:rPr>
          <w:rFonts w:ascii="Times New Roman" w:eastAsiaTheme="minorHAnsi" w:hAnsi="Times New Roman"/>
          <w:b/>
          <w:color w:val="002060"/>
          <w:sz w:val="32"/>
          <w:szCs w:val="32"/>
          <w:u w:val="single"/>
        </w:rPr>
        <w:t xml:space="preserve">Можно ли внести в договор управления условие о применении новых НПА к ранее возникшим отношениям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Нормы ч. 1 ст. 6 ЖК РФ закрепляют общеправовой принцип действия законодательства во времени: </w:t>
      </w:r>
      <w:r w:rsidRPr="00C63535">
        <w:rPr>
          <w:rFonts w:ascii="Times New Roman" w:eastAsiaTheme="minorHAnsi" w:hAnsi="Times New Roman"/>
          <w:b/>
          <w:sz w:val="24"/>
          <w:szCs w:val="24"/>
          <w:u w:val="single"/>
        </w:rPr>
        <w:t>жилищный нормативно-правовой акт не имеет обратной силы и применяется к отношениям, возникшим после введения его в действие</w:t>
      </w:r>
      <w:r w:rsidRPr="00C63535">
        <w:rPr>
          <w:rFonts w:ascii="Times New Roman" w:eastAsiaTheme="minorHAnsi" w:hAnsi="Times New Roman"/>
          <w:b/>
          <w:sz w:val="24"/>
          <w:szCs w:val="24"/>
        </w:rPr>
        <w:t xml:space="preserve">.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В соответствии со ст. 7 ЖК РФ, аналогия закона по сходным ситуациям применяется в случаях, если: отношения не урегулированы отраслевым НПА или соглашением участников, при отсутствии норм гражданского или иного законодательства; это не противоречит их существу.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ЖК РФ прямо не регулирует применение вновь принятых законов к уже подписанному договору, поэтому использованию подлежат положения ст. 422 ГК РФ: он должен соответствовать обязательным для сторон правилам, установленным законом и иными правовыми актами, действующим в момент его заключения.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Условия ДУ сохраняют силу при изменениях в НПА, кроме случаев, когда в законе установлено, что его действие распространяется на отношения, возникшие ранее. Таким образом, применение новых норм к уже подписанным договорам управления возможно только в силу прямого указания на это в нормативно-правовом акте или путём утверждения такого решения на ОСС.</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w:t>
      </w:r>
    </w:p>
    <w:p w:rsidR="00C63535" w:rsidRPr="00C63535" w:rsidRDefault="00C63535" w:rsidP="00C63535">
      <w:pPr>
        <w:spacing w:line="259" w:lineRule="auto"/>
        <w:jc w:val="both"/>
        <w:rPr>
          <w:rFonts w:ascii="Times New Roman" w:eastAsiaTheme="minorHAnsi" w:hAnsi="Times New Roman"/>
          <w:b/>
          <w:color w:val="002060"/>
          <w:sz w:val="32"/>
          <w:szCs w:val="32"/>
          <w:u w:val="single"/>
        </w:rPr>
      </w:pPr>
      <w:r w:rsidRPr="00C63535">
        <w:rPr>
          <w:rFonts w:ascii="Times New Roman" w:eastAsiaTheme="minorHAnsi" w:hAnsi="Times New Roman"/>
          <w:b/>
          <w:color w:val="002060"/>
          <w:sz w:val="32"/>
          <w:szCs w:val="32"/>
          <w:u w:val="single"/>
        </w:rPr>
        <w:t xml:space="preserve">Может ли УО оспорить штраф в 50% от неправильно рассчитанной платы собственника за ЖКУ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Согласно п. 155 (1) Правил № 354, в случае нарушения порядка расчётов за коммунальные услуги, повлёкшего необоснованное увеличение сумм к оплате, исполнитель обязан уплатить потребителю штраф в размере 50% от излишне начисленной суммы. Из буквального </w:t>
      </w:r>
      <w:r w:rsidRPr="00C63535">
        <w:rPr>
          <w:rFonts w:ascii="Times New Roman" w:eastAsiaTheme="minorHAnsi" w:hAnsi="Times New Roman"/>
          <w:b/>
          <w:sz w:val="24"/>
          <w:szCs w:val="24"/>
        </w:rPr>
        <w:lastRenderedPageBreak/>
        <w:t xml:space="preserve">толкования п. п. 155(1), 155(2) Правил № 354 следует, что основанием для начисления штрафа являются не любые ошибочные действия исполнителя ЖКУ, а лишь нарушение порядка расчётов. Как указано в ч. ч. 6, 7 ст. 157 ЖК РФ, собственник должен подать исполнителю услуг заявление в письменной форме о выплате штрафа – путём снижения суммы начислений за ЖКУ в следующем расчётом периоде.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Таким образом, основаниями для оспаривания указанного штрафа являются: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отсутствие письменного обращения собственника по данному вопросу;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не предоставление потребителем мотивированных доказательств нарушения порядка расчёта платы.</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w:t>
      </w:r>
    </w:p>
    <w:p w:rsidR="00C63535" w:rsidRPr="00C63535" w:rsidRDefault="00C63535" w:rsidP="00C63535">
      <w:pPr>
        <w:spacing w:line="259" w:lineRule="auto"/>
        <w:jc w:val="both"/>
        <w:rPr>
          <w:rFonts w:ascii="Times New Roman" w:eastAsiaTheme="minorHAnsi" w:hAnsi="Times New Roman"/>
          <w:b/>
          <w:color w:val="002060"/>
          <w:sz w:val="32"/>
          <w:szCs w:val="32"/>
          <w:u w:val="single"/>
        </w:rPr>
      </w:pPr>
      <w:r w:rsidRPr="00C63535">
        <w:rPr>
          <w:rFonts w:ascii="Times New Roman" w:eastAsiaTheme="minorHAnsi" w:hAnsi="Times New Roman"/>
          <w:b/>
          <w:color w:val="002060"/>
          <w:sz w:val="32"/>
          <w:szCs w:val="32"/>
          <w:u w:val="single"/>
        </w:rPr>
        <w:t xml:space="preserve">Как действовать УО после отказа ГЖИ внести изменения в реестр лицензий и устранения указанных в нём нарушений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Согласно п. 12 Порядка № 938/</w:t>
      </w:r>
      <w:proofErr w:type="spellStart"/>
      <w:r w:rsidRPr="00C63535">
        <w:rPr>
          <w:rFonts w:ascii="Times New Roman" w:eastAsiaTheme="minorHAnsi" w:hAnsi="Times New Roman"/>
          <w:b/>
          <w:sz w:val="24"/>
          <w:szCs w:val="24"/>
        </w:rPr>
        <w:t>пр</w:t>
      </w:r>
      <w:proofErr w:type="spellEnd"/>
      <w:r w:rsidRPr="00C63535">
        <w:rPr>
          <w:rFonts w:ascii="Times New Roman" w:eastAsiaTheme="minorHAnsi" w:hAnsi="Times New Roman"/>
          <w:b/>
          <w:sz w:val="24"/>
          <w:szCs w:val="24"/>
        </w:rPr>
        <w:t xml:space="preserve">, управляющая организация после устранения нарушений, указанных в </w:t>
      </w:r>
      <w:proofErr w:type="spellStart"/>
      <w:r w:rsidRPr="00C63535">
        <w:rPr>
          <w:rFonts w:ascii="Times New Roman" w:eastAsiaTheme="minorHAnsi" w:hAnsi="Times New Roman"/>
          <w:b/>
          <w:sz w:val="24"/>
          <w:szCs w:val="24"/>
        </w:rPr>
        <w:t>пп</w:t>
      </w:r>
      <w:proofErr w:type="spellEnd"/>
      <w:r w:rsidRPr="00C63535">
        <w:rPr>
          <w:rFonts w:ascii="Times New Roman" w:eastAsiaTheme="minorHAnsi" w:hAnsi="Times New Roman"/>
          <w:b/>
          <w:sz w:val="24"/>
          <w:szCs w:val="24"/>
        </w:rPr>
        <w:t xml:space="preserve">. «а» п. 5 этого документа, вправе обратиться в орган ГЖН с заявлением о внесении изменений в реестр лицензий повторно.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Делать это нужно по общим правилам, установленным в п. 2 Порядка № 938/</w:t>
      </w:r>
      <w:proofErr w:type="spellStart"/>
      <w:r w:rsidRPr="00C63535">
        <w:rPr>
          <w:rFonts w:ascii="Times New Roman" w:eastAsiaTheme="minorHAnsi" w:hAnsi="Times New Roman"/>
          <w:b/>
          <w:sz w:val="24"/>
          <w:szCs w:val="24"/>
        </w:rPr>
        <w:t>пр</w:t>
      </w:r>
      <w:proofErr w:type="spellEnd"/>
      <w:r w:rsidRPr="00C63535">
        <w:rPr>
          <w:rFonts w:ascii="Times New Roman" w:eastAsiaTheme="minorHAnsi" w:hAnsi="Times New Roman"/>
          <w:b/>
          <w:sz w:val="24"/>
          <w:szCs w:val="24"/>
        </w:rPr>
        <w:t xml:space="preserve">, – повторив обращение. При этом необходимо сохранить подтверждение первоначального заявления и получения отказа от ГЖИ.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Создавать в ГИС ЖКХ новую заявку на внесение дома в реестр не требуется: если она отклонена, нужно направить её снова после устранения нарушений, из-за которых пришёл отказ.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В соответствии с п. 4 Порядка № 938/</w:t>
      </w:r>
      <w:proofErr w:type="spellStart"/>
      <w:r w:rsidRPr="00C63535">
        <w:rPr>
          <w:rFonts w:ascii="Times New Roman" w:eastAsiaTheme="minorHAnsi" w:hAnsi="Times New Roman"/>
          <w:b/>
          <w:sz w:val="24"/>
          <w:szCs w:val="24"/>
        </w:rPr>
        <w:t>пр</w:t>
      </w:r>
      <w:proofErr w:type="spellEnd"/>
      <w:r w:rsidRPr="00C63535">
        <w:rPr>
          <w:rFonts w:ascii="Times New Roman" w:eastAsiaTheme="minorHAnsi" w:hAnsi="Times New Roman"/>
          <w:b/>
          <w:sz w:val="24"/>
          <w:szCs w:val="24"/>
        </w:rPr>
        <w:t xml:space="preserve">, орган </w:t>
      </w:r>
      <w:proofErr w:type="spellStart"/>
      <w:r w:rsidRPr="00C63535">
        <w:rPr>
          <w:rFonts w:ascii="Times New Roman" w:eastAsiaTheme="minorHAnsi" w:hAnsi="Times New Roman"/>
          <w:b/>
          <w:sz w:val="24"/>
          <w:szCs w:val="24"/>
        </w:rPr>
        <w:t>Госжилнадзора</w:t>
      </w:r>
      <w:proofErr w:type="spellEnd"/>
      <w:r w:rsidRPr="00C63535">
        <w:rPr>
          <w:rFonts w:ascii="Times New Roman" w:eastAsiaTheme="minorHAnsi" w:hAnsi="Times New Roman"/>
          <w:b/>
          <w:sz w:val="24"/>
          <w:szCs w:val="24"/>
        </w:rPr>
        <w:t xml:space="preserve"> обязан рассмотреть такое заявление и приложенные к нему документы в течение десяти рабочих дней с даты его поступления.</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w:t>
      </w:r>
    </w:p>
    <w:p w:rsidR="00C63535" w:rsidRPr="00C63535" w:rsidRDefault="00C63535" w:rsidP="00C63535">
      <w:pPr>
        <w:spacing w:line="259" w:lineRule="auto"/>
        <w:jc w:val="both"/>
        <w:rPr>
          <w:rFonts w:ascii="Times New Roman" w:eastAsiaTheme="minorHAnsi" w:hAnsi="Times New Roman"/>
          <w:b/>
          <w:color w:val="002060"/>
          <w:sz w:val="32"/>
          <w:szCs w:val="32"/>
          <w:u w:val="single"/>
        </w:rPr>
      </w:pPr>
      <w:r w:rsidRPr="00C63535">
        <w:rPr>
          <w:rFonts w:ascii="Times New Roman" w:eastAsiaTheme="minorHAnsi" w:hAnsi="Times New Roman"/>
          <w:b/>
          <w:color w:val="002060"/>
          <w:sz w:val="32"/>
          <w:szCs w:val="32"/>
          <w:u w:val="single"/>
        </w:rPr>
        <w:t xml:space="preserve">Можно ли в рамках капремонта установить систему пожарной сигнализации, если этого требует орган надзора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В ст. 2 № 185-ФЗ под капитальным ремонтом многоквартирного дома понимается проведение работ, которые устраняют неисправности изношенных конструктивных элементов общего имущества собственников.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В такой же интерпретации понятие капремонта приводится в п. 21 Правил № 491. При капремонте происходит замена не менее 50% каждой конструкции и инженерной системы (п. 2.1.6, прим. 1 к таблице 2.3 разд. 2 Методических рекомендаций Фонда ЖКХ от 15.02.2013). Согласно п. 3.13 ГОСТ Р 51929-2014, перечень таких работ должен превышать объёмы текущего ремонта. Оплачиваются они из ФКР за счёт ежемесячных взносов собственников.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В соответствии с ч. 1 ст. 166 ЖК РФ, перечень услуг и работ включает в себя ремонт: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ВДИС электро-, тепло-, газо-, водоснабжения, водоотведения;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и замену, модернизацию лифтов, лифтовых шахт, машинных и блочных помещений;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крыши;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lastRenderedPageBreak/>
        <w:t xml:space="preserve">- подвалов, относящихся к общему имуществу в многоквартирном доме;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 xml:space="preserve">- фасада и фундамента.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u w:val="single"/>
        </w:rPr>
        <w:t>Следовательно, установка пожарной сигнализации в рассматриваемом случае не относится к капитальным работам</w:t>
      </w:r>
      <w:r w:rsidRPr="00C63535">
        <w:rPr>
          <w:rFonts w:ascii="Times New Roman" w:eastAsiaTheme="minorHAnsi" w:hAnsi="Times New Roman"/>
          <w:b/>
          <w:sz w:val="24"/>
          <w:szCs w:val="24"/>
        </w:rPr>
        <w:t xml:space="preserve">. </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Провести монтаж за счёт средств ФКР можно только в случае, если взнос в доме установлен выше минимального в регионе (ч. 3 ст. 166 ЖК РФ). Для решения по такому вопросу на ОСС нужно набрать более 50% голосов участников собрания. Также, если дом принимался в эксплуатацию без пожарной сигнализации, то можно оспаривать предписание о её установке.</w:t>
      </w:r>
    </w:p>
    <w:p w:rsidR="00C63535" w:rsidRPr="00C63535" w:rsidRDefault="00C63535" w:rsidP="00C63535">
      <w:pPr>
        <w:spacing w:line="259" w:lineRule="auto"/>
        <w:jc w:val="both"/>
        <w:rPr>
          <w:rFonts w:ascii="Times New Roman" w:eastAsiaTheme="minorHAnsi" w:hAnsi="Times New Roman"/>
          <w:b/>
          <w:sz w:val="24"/>
          <w:szCs w:val="24"/>
        </w:rPr>
      </w:pPr>
      <w:r w:rsidRPr="00C63535">
        <w:rPr>
          <w:rFonts w:ascii="Times New Roman" w:eastAsiaTheme="minorHAnsi" w:hAnsi="Times New Roman"/>
          <w:b/>
          <w:sz w:val="24"/>
          <w:szCs w:val="24"/>
        </w:rPr>
        <w:t>----------------------------------------------------------------------------------------------------------------------------------</w:t>
      </w:r>
    </w:p>
    <w:p w:rsidR="00C63535" w:rsidRPr="00C63535" w:rsidRDefault="00C63535" w:rsidP="00C63535">
      <w:pPr>
        <w:spacing w:line="259" w:lineRule="auto"/>
        <w:jc w:val="both"/>
        <w:rPr>
          <w:rFonts w:ascii="Times New Roman" w:eastAsiaTheme="minorHAnsi" w:hAnsi="Times New Roman"/>
          <w:b/>
          <w:color w:val="002060"/>
          <w:sz w:val="32"/>
          <w:szCs w:val="32"/>
          <w:u w:val="single"/>
        </w:rPr>
      </w:pPr>
      <w:r w:rsidRPr="00C63535">
        <w:rPr>
          <w:rFonts w:ascii="Times New Roman" w:eastAsiaTheme="minorHAnsi" w:hAnsi="Times New Roman"/>
          <w:b/>
          <w:color w:val="002060"/>
          <w:sz w:val="32"/>
          <w:szCs w:val="32"/>
          <w:u w:val="single"/>
        </w:rPr>
        <w:t xml:space="preserve">Нужно ли заключать отдельный договор на вывоз отходов после уборки придомовой территории МКД </w:t>
      </w:r>
    </w:p>
    <w:p w:rsidR="00C63535" w:rsidRPr="00C63535" w:rsidRDefault="00C63535" w:rsidP="00C63535">
      <w:pPr>
        <w:spacing w:line="259" w:lineRule="auto"/>
        <w:jc w:val="both"/>
        <w:rPr>
          <w:rFonts w:ascii="Times New Roman" w:eastAsiaTheme="minorHAnsi" w:hAnsi="Times New Roman"/>
          <w:b/>
          <w:sz w:val="24"/>
          <w:szCs w:val="24"/>
          <w:u w:val="single"/>
        </w:rPr>
      </w:pPr>
      <w:r w:rsidRPr="00C63535">
        <w:rPr>
          <w:rFonts w:ascii="Times New Roman" w:eastAsiaTheme="minorHAnsi" w:hAnsi="Times New Roman"/>
          <w:b/>
          <w:sz w:val="24"/>
          <w:szCs w:val="24"/>
        </w:rPr>
        <w:t xml:space="preserve">В письме от 17.06.2025 № 25-50/11090-ОГ Минприроды России указало, что, согласно ст. 1 № 89-ФЗ, под ТКО понимаются отходы, образующиеся в жилых помещениях в процессе потребления. ФККО № 242 относит к ним и растительные – появляющиеся «при уходе за газонами, цветниками, древесно-кустарниковыми посадками» (код 7 31 300 00 00 0). Ведомство указало, что такой мусор образуется вне жилых помещений и не в результате потребления, что не соответствуют критериям из № 89-ФЗ. При этом ФККО не является нормативным правовым актом – это перечень видов отходов, образованных у ИП и юридических лиц в процессе их деятельности (п. 10 Порядка из приказа Минприроды России от 30.09.2011 № 792). Согласно </w:t>
      </w:r>
      <w:proofErr w:type="spellStart"/>
      <w:r w:rsidRPr="00C63535">
        <w:rPr>
          <w:rFonts w:ascii="Times New Roman" w:eastAsiaTheme="minorHAnsi" w:hAnsi="Times New Roman"/>
          <w:b/>
          <w:sz w:val="24"/>
          <w:szCs w:val="24"/>
        </w:rPr>
        <w:t>пп</w:t>
      </w:r>
      <w:proofErr w:type="spellEnd"/>
      <w:r w:rsidRPr="00C63535">
        <w:rPr>
          <w:rFonts w:ascii="Times New Roman" w:eastAsiaTheme="minorHAnsi" w:hAnsi="Times New Roman"/>
          <w:b/>
          <w:sz w:val="24"/>
          <w:szCs w:val="24"/>
        </w:rPr>
        <w:t xml:space="preserve">. «в» п. 36 Правил № 293, введён прямой запрет на складирование на площадках мусора, образовавшегося при уходе за древесно-кустарниковыми посадками, в местах накопления ТКО. </w:t>
      </w:r>
      <w:r w:rsidRPr="00C63535">
        <w:rPr>
          <w:rFonts w:ascii="Times New Roman" w:eastAsiaTheme="minorHAnsi" w:hAnsi="Times New Roman"/>
          <w:b/>
          <w:sz w:val="24"/>
          <w:szCs w:val="24"/>
          <w:u w:val="single"/>
        </w:rPr>
        <w:t>Подобные отходы вывозятся по отдельным договорам и нерегулируемым ценам.</w:t>
      </w:r>
    </w:p>
    <w:p w:rsidR="00C63535" w:rsidRPr="005341A0" w:rsidRDefault="00C63535" w:rsidP="00C63535">
      <w:pPr>
        <w:spacing w:line="276" w:lineRule="auto"/>
        <w:rPr>
          <w:rFonts w:ascii="Times New Roman" w:eastAsia="Times New Roman" w:hAnsi="Times New Roman"/>
          <w:b/>
          <w:color w:val="C00000"/>
          <w:sz w:val="24"/>
          <w:szCs w:val="24"/>
          <w:u w:val="single"/>
          <w:lang w:eastAsia="ru-RU"/>
        </w:rPr>
      </w:pPr>
      <w:r w:rsidRPr="005341A0">
        <w:rPr>
          <w:rFonts w:ascii="Times New Roman" w:eastAsia="Times New Roman" w:hAnsi="Times New Roman"/>
          <w:b/>
          <w:color w:val="C00000"/>
          <w:sz w:val="24"/>
          <w:szCs w:val="24"/>
          <w:u w:val="single"/>
          <w:lang w:eastAsia="ru-RU"/>
        </w:rPr>
        <w:t>----------------------------------------------------------------------------------------------------------------------------------</w:t>
      </w:r>
    </w:p>
    <w:p w:rsidR="00C63535" w:rsidRPr="005341A0" w:rsidRDefault="00C63535" w:rsidP="00C63535">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Настоящий Информационный бюллетень подготовлен Региональным отраслевым объединением работодателей Ассоциацией организаций жилищно-коммунального хозяйства Орловской области для специалистов предприятий-членов этой некоммерческой организации с использованием публикаций электронных изданий ООО «МЦФР-пресс»,</w:t>
      </w:r>
    </w:p>
    <w:p w:rsidR="00C63535" w:rsidRPr="005341A0" w:rsidRDefault="00C63535" w:rsidP="00C63535">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 xml:space="preserve">а также информационных порталов «Информационная система Управление МКД» </w:t>
      </w:r>
    </w:p>
    <w:p w:rsidR="00C63535" w:rsidRPr="005341A0" w:rsidRDefault="00C63535" w:rsidP="00C63535">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и электронного журнала «Рос-Квартал» или Р-1.</w:t>
      </w:r>
    </w:p>
    <w:p w:rsidR="00C63535" w:rsidRPr="005341A0" w:rsidRDefault="00C63535" w:rsidP="00C63535">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p>
    <w:p w:rsidR="00C63535" w:rsidRPr="00FA4E53" w:rsidRDefault="00C63535" w:rsidP="00C63535">
      <w:pPr>
        <w:rPr>
          <w:b/>
          <w:color w:val="002060"/>
          <w:u w:val="single"/>
          <w:lang w:val="en-US"/>
        </w:rPr>
      </w:pPr>
    </w:p>
    <w:p w:rsidR="00C63535" w:rsidRPr="005341A0" w:rsidRDefault="00C63535" w:rsidP="00C63535">
      <w:pPr>
        <w:autoSpaceDE w:val="0"/>
        <w:autoSpaceDN w:val="0"/>
        <w:adjustRightInd w:val="0"/>
        <w:spacing w:line="240" w:lineRule="auto"/>
        <w:ind w:firstLine="540"/>
        <w:jc w:val="center"/>
        <w:rPr>
          <w:rFonts w:ascii="Times New Roman" w:eastAsia="Times New Roman" w:hAnsi="Times New Roman"/>
          <w:b/>
          <w:color w:val="C00000"/>
          <w:sz w:val="24"/>
          <w:szCs w:val="24"/>
        </w:rPr>
      </w:pPr>
      <w:r w:rsidRPr="005341A0">
        <w:rPr>
          <w:rFonts w:ascii="Times New Roman" w:eastAsia="Times New Roman" w:hAnsi="Times New Roman"/>
          <w:b/>
          <w:color w:val="C00000"/>
          <w:sz w:val="24"/>
          <w:szCs w:val="24"/>
        </w:rPr>
        <w:t>г. Орёл</w:t>
      </w:r>
    </w:p>
    <w:p w:rsidR="00C63535" w:rsidRPr="005341A0" w:rsidRDefault="00C63535" w:rsidP="00C63535">
      <w:pPr>
        <w:autoSpaceDE w:val="0"/>
        <w:autoSpaceDN w:val="0"/>
        <w:adjustRightInd w:val="0"/>
        <w:spacing w:line="240" w:lineRule="auto"/>
        <w:ind w:firstLine="540"/>
        <w:jc w:val="center"/>
        <w:rPr>
          <w:rFonts w:ascii="Times New Roman" w:eastAsia="Times New Roman" w:hAnsi="Times New Roman"/>
          <w:b/>
          <w:color w:val="C00000"/>
          <w:sz w:val="24"/>
          <w:szCs w:val="24"/>
        </w:rPr>
      </w:pPr>
      <w:r>
        <w:rPr>
          <w:rFonts w:ascii="Times New Roman" w:eastAsia="Times New Roman" w:hAnsi="Times New Roman"/>
          <w:b/>
          <w:color w:val="C00000"/>
          <w:sz w:val="24"/>
          <w:szCs w:val="24"/>
        </w:rPr>
        <w:t xml:space="preserve">  ок</w:t>
      </w:r>
      <w:r>
        <w:rPr>
          <w:rFonts w:ascii="Times New Roman" w:eastAsia="Times New Roman" w:hAnsi="Times New Roman"/>
          <w:b/>
          <w:color w:val="C00000"/>
          <w:sz w:val="24"/>
          <w:szCs w:val="24"/>
        </w:rPr>
        <w:t>тябрь</w:t>
      </w:r>
      <w:r w:rsidRPr="005341A0">
        <w:rPr>
          <w:rFonts w:ascii="Times New Roman" w:eastAsia="Times New Roman" w:hAnsi="Times New Roman"/>
          <w:b/>
          <w:color w:val="C00000"/>
          <w:sz w:val="24"/>
          <w:szCs w:val="24"/>
        </w:rPr>
        <w:t xml:space="preserve"> 2025 г.</w:t>
      </w:r>
    </w:p>
    <w:p w:rsidR="00C63535" w:rsidRPr="00062290" w:rsidRDefault="00C63535" w:rsidP="00C63535">
      <w:pPr>
        <w:spacing w:line="259" w:lineRule="auto"/>
        <w:jc w:val="both"/>
        <w:rPr>
          <w:rFonts w:ascii="Times New Roman" w:eastAsiaTheme="minorHAnsi" w:hAnsi="Times New Roman"/>
          <w:b/>
          <w:color w:val="002060"/>
          <w:sz w:val="24"/>
          <w:szCs w:val="24"/>
          <w:u w:val="single"/>
        </w:rPr>
      </w:pPr>
    </w:p>
    <w:p w:rsidR="00C63535" w:rsidRPr="009B4B1E" w:rsidRDefault="00C63535" w:rsidP="00C63535">
      <w:pPr>
        <w:rPr>
          <w:color w:val="002060"/>
        </w:rPr>
      </w:pPr>
    </w:p>
    <w:sectPr w:rsidR="00C63535" w:rsidRPr="009B4B1E" w:rsidSect="001A30B1">
      <w:footerReference w:type="default" r:id="rId2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F0B" w:rsidRDefault="003D4F0B" w:rsidP="00C63535">
      <w:pPr>
        <w:spacing w:after="0" w:line="240" w:lineRule="auto"/>
      </w:pPr>
      <w:r>
        <w:separator/>
      </w:r>
    </w:p>
  </w:endnote>
  <w:endnote w:type="continuationSeparator" w:id="0">
    <w:p w:rsidR="003D4F0B" w:rsidRDefault="003D4F0B" w:rsidP="00C6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567429"/>
      <w:docPartObj>
        <w:docPartGallery w:val="Page Numbers (Bottom of Page)"/>
        <w:docPartUnique/>
      </w:docPartObj>
    </w:sdtPr>
    <w:sdtContent>
      <w:p w:rsidR="00C63535" w:rsidRDefault="00C63535">
        <w:pPr>
          <w:pStyle w:val="a6"/>
          <w:jc w:val="center"/>
        </w:pPr>
        <w:r>
          <w:fldChar w:fldCharType="begin"/>
        </w:r>
        <w:r>
          <w:instrText>PAGE   \* MERGEFORMAT</w:instrText>
        </w:r>
        <w:r>
          <w:fldChar w:fldCharType="separate"/>
        </w:r>
        <w:r w:rsidR="002228EA">
          <w:rPr>
            <w:noProof/>
          </w:rPr>
          <w:t>8</w:t>
        </w:r>
        <w:r>
          <w:fldChar w:fldCharType="end"/>
        </w:r>
      </w:p>
    </w:sdtContent>
  </w:sdt>
  <w:p w:rsidR="00C63535" w:rsidRDefault="00C635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F0B" w:rsidRDefault="003D4F0B" w:rsidP="00C63535">
      <w:pPr>
        <w:spacing w:after="0" w:line="240" w:lineRule="auto"/>
      </w:pPr>
      <w:r>
        <w:separator/>
      </w:r>
    </w:p>
  </w:footnote>
  <w:footnote w:type="continuationSeparator" w:id="0">
    <w:p w:rsidR="003D4F0B" w:rsidRDefault="003D4F0B" w:rsidP="00C63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F2D"/>
    <w:multiLevelType w:val="hybridMultilevel"/>
    <w:tmpl w:val="81B2183C"/>
    <w:lvl w:ilvl="0" w:tplc="267EFCC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D811CA"/>
    <w:multiLevelType w:val="hybridMultilevel"/>
    <w:tmpl w:val="BD7A9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7C7003"/>
    <w:multiLevelType w:val="hybridMultilevel"/>
    <w:tmpl w:val="0C22B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D221A2"/>
    <w:multiLevelType w:val="hybridMultilevel"/>
    <w:tmpl w:val="9706551A"/>
    <w:lvl w:ilvl="0" w:tplc="5FDA954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761AFE"/>
    <w:multiLevelType w:val="hybridMultilevel"/>
    <w:tmpl w:val="97CE2138"/>
    <w:lvl w:ilvl="0" w:tplc="0E8EA62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71"/>
    <w:rsid w:val="00044676"/>
    <w:rsid w:val="001A30B1"/>
    <w:rsid w:val="002228EA"/>
    <w:rsid w:val="00360040"/>
    <w:rsid w:val="003D4F0B"/>
    <w:rsid w:val="003F0F9B"/>
    <w:rsid w:val="00400234"/>
    <w:rsid w:val="004D0980"/>
    <w:rsid w:val="00717BC3"/>
    <w:rsid w:val="008041CC"/>
    <w:rsid w:val="00807445"/>
    <w:rsid w:val="009B4B1E"/>
    <w:rsid w:val="00A4467F"/>
    <w:rsid w:val="00C63535"/>
    <w:rsid w:val="00CF2E71"/>
    <w:rsid w:val="00E26D59"/>
    <w:rsid w:val="00FA4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7F96"/>
  <w15:chartTrackingRefBased/>
  <w15:docId w15:val="{E67DB36A-3D75-468E-8D8F-BEFE08A9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0B1"/>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B1E"/>
    <w:pPr>
      <w:ind w:left="720"/>
      <w:contextualSpacing/>
    </w:pPr>
  </w:style>
  <w:style w:type="paragraph" w:styleId="a4">
    <w:name w:val="header"/>
    <w:basedOn w:val="a"/>
    <w:link w:val="a5"/>
    <w:uiPriority w:val="99"/>
    <w:unhideWhenUsed/>
    <w:rsid w:val="00C6353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63535"/>
    <w:rPr>
      <w:rFonts w:ascii="Calibri" w:eastAsia="Calibri" w:hAnsi="Calibri" w:cs="Times New Roman"/>
    </w:rPr>
  </w:style>
  <w:style w:type="paragraph" w:styleId="a6">
    <w:name w:val="footer"/>
    <w:basedOn w:val="a"/>
    <w:link w:val="a7"/>
    <w:uiPriority w:val="99"/>
    <w:unhideWhenUsed/>
    <w:rsid w:val="00C6353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6353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11114/" TargetMode="External"/><Relationship Id="rId13" Type="http://schemas.openxmlformats.org/officeDocument/2006/relationships/hyperlink" Target="https://normativ.kontur.ru/document?moduleid=1&amp;documentid=477015" TargetMode="External"/><Relationship Id="rId18" Type="http://schemas.openxmlformats.org/officeDocument/2006/relationships/hyperlink" Target="https://normativ.kontur.ru/document?moduleid=1&amp;documentid=489054"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normativ.kontur.ru/document?moduleid=1&amp;documentid=489054" TargetMode="External"/><Relationship Id="rId7" Type="http://schemas.openxmlformats.org/officeDocument/2006/relationships/image" Target="media/image1.jpeg"/><Relationship Id="rId12" Type="http://schemas.openxmlformats.org/officeDocument/2006/relationships/hyperlink" Target="https://normativ.kontur.ru/document?moduleid=1&amp;documentid=477015" TargetMode="External"/><Relationship Id="rId17" Type="http://schemas.openxmlformats.org/officeDocument/2006/relationships/hyperlink" Target="https://normativ.kontur.ru/document?moduleid=1&amp;documentid=489054"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normativ.kontur.ru/document?moduleid=1&amp;documentid=489054" TargetMode="External"/><Relationship Id="rId20" Type="http://schemas.openxmlformats.org/officeDocument/2006/relationships/hyperlink" Target="https://normativ.kontur.ru/document?moduleid=1&amp;documentid=48905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477015"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normativ.kontur.ru/document?moduleid=1&amp;documentid=489054" TargetMode="External"/><Relationship Id="rId23" Type="http://schemas.openxmlformats.org/officeDocument/2006/relationships/hyperlink" Target="https://normativ.kontur.ru/document?moduleid=1&amp;documentid=489054" TargetMode="External"/><Relationship Id="rId28" Type="http://schemas.openxmlformats.org/officeDocument/2006/relationships/fontTable" Target="fontTable.xml"/><Relationship Id="rId10" Type="http://schemas.openxmlformats.org/officeDocument/2006/relationships/hyperlink" Target="https://normativ.kontur.ru/document?moduleid=1&amp;documentid=477015" TargetMode="External"/><Relationship Id="rId19" Type="http://schemas.openxmlformats.org/officeDocument/2006/relationships/hyperlink" Target="https://normativ.kontur.ru/document?moduleid=1&amp;documentid=489054"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500833" TargetMode="External"/><Relationship Id="rId14" Type="http://schemas.openxmlformats.org/officeDocument/2006/relationships/hyperlink" Target="https://normativ.kontur.ru/document?moduleid=1&amp;documentid=489054" TargetMode="External"/><Relationship Id="rId22" Type="http://schemas.openxmlformats.org/officeDocument/2006/relationships/hyperlink" Target="https://normativ.kontur.ru/document?moduleid=1&amp;documentid=489054"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TotalTime>
  <Pages>26</Pages>
  <Words>10708</Words>
  <Characters>61041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garidik</dc:creator>
  <cp:keywords/>
  <dc:description/>
  <cp:lastModifiedBy>garidik</cp:lastModifiedBy>
  <cp:revision>8</cp:revision>
  <dcterms:created xsi:type="dcterms:W3CDTF">2025-10-06T07:04:00Z</dcterms:created>
  <dcterms:modified xsi:type="dcterms:W3CDTF">2025-10-07T09:16:00Z</dcterms:modified>
</cp:coreProperties>
</file>