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74" w:rsidRPr="003E183A" w:rsidRDefault="00923874" w:rsidP="0092387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942F06" wp14:editId="53DCDEC8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2000250" cy="1983105"/>
            <wp:effectExtent l="0" t="0" r="0" b="0"/>
            <wp:wrapSquare wrapText="bothSides"/>
            <wp:docPr id="3" name="Рисунок 1" descr="н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br w:type="textWrapping" w:clear="all"/>
      </w:r>
    </w:p>
    <w:p w:rsidR="00923874" w:rsidRPr="003E183A" w:rsidRDefault="00923874" w:rsidP="0092387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Информационный бюллетень</w:t>
      </w:r>
    </w:p>
    <w:p w:rsidR="00923874" w:rsidRPr="003E183A" w:rsidRDefault="00914E19" w:rsidP="0092387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№ 5</w:t>
      </w:r>
    </w:p>
    <w:p w:rsidR="00923874" w:rsidRPr="003E183A" w:rsidRDefault="00923874" w:rsidP="0092387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Регионального отраслевого объединения работодателей</w:t>
      </w:r>
    </w:p>
    <w:p w:rsidR="00923874" w:rsidRPr="003E183A" w:rsidRDefault="00923874" w:rsidP="0092387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Ассоциации организаций жилищно-коммунального хозяйства Орловской области.</w:t>
      </w:r>
    </w:p>
    <w:p w:rsidR="00923874" w:rsidRPr="003E183A" w:rsidRDefault="00914E19" w:rsidP="00923874">
      <w:pPr>
        <w:spacing w:line="252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>май</w:t>
      </w:r>
      <w:r w:rsidR="00923874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 xml:space="preserve"> 2023</w:t>
      </w:r>
      <w:r w:rsidR="00923874" w:rsidRPr="003E183A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</w:rPr>
        <w:t xml:space="preserve"> г.</w:t>
      </w:r>
    </w:p>
    <w:p w:rsidR="00923874" w:rsidRDefault="00923874" w:rsidP="00923874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  <w:r w:rsidRPr="003E183A"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  <w:t>Содержание:</w:t>
      </w:r>
    </w:p>
    <w:p w:rsidR="00923874" w:rsidRPr="00066D43" w:rsidRDefault="00923874" w:rsidP="00923874">
      <w:pPr>
        <w:pStyle w:val="a3"/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</w:pPr>
      <w:r w:rsidRPr="00FE25BE">
        <w:rPr>
          <w:rFonts w:ascii="Times New Roman" w:hAnsi="Times New Roman" w:cs="Times New Roman"/>
          <w:b/>
          <w:color w:val="002060"/>
          <w:sz w:val="36"/>
          <w:szCs w:val="36"/>
        </w:rPr>
        <w:t>Главные новости отрасли ЖКХ</w:t>
      </w:r>
    </w:p>
    <w:p w:rsidR="00066D43" w:rsidRPr="00066D43" w:rsidRDefault="00066D43" w:rsidP="00066D4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066D43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Всегда ли долг УО перед РСО – нарушение лицензионных требований</w:t>
      </w:r>
    </w:p>
    <w:p w:rsidR="00066D43" w:rsidRDefault="00066D43" w:rsidP="00066D43">
      <w:pPr>
        <w:pStyle w:val="a3"/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066D43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Эксперт поделилась опытом по актуализации реестра собственников</w:t>
      </w:r>
    </w:p>
    <w:p w:rsidR="00066D43" w:rsidRPr="00066D43" w:rsidRDefault="00066D43" w:rsidP="00066D4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066D43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Должны ли УО переоборудовать подвалы в бомбоубежища и за чей счёт</w:t>
      </w:r>
    </w:p>
    <w:p w:rsidR="00066D43" w:rsidRPr="00066D43" w:rsidRDefault="00066D43" w:rsidP="00066D4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066D43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Три законопроекта в ЖКХ и их значение для УО: разъясняет эксперт</w:t>
      </w:r>
    </w:p>
    <w:p w:rsidR="00066D43" w:rsidRDefault="00066D43" w:rsidP="00066D43">
      <w:pPr>
        <w:pStyle w:val="a3"/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066D43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Как управляющей компании отразить в бухучете ремонт дома</w:t>
      </w:r>
    </w:p>
    <w:p w:rsidR="00914E19" w:rsidRPr="00914E19" w:rsidRDefault="00914E19" w:rsidP="00066D43">
      <w:pPr>
        <w:pStyle w:val="a3"/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914E1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Сроки давности привлечения УО, ТСЖ, ЖСК к административной ответственности</w:t>
      </w:r>
    </w:p>
    <w:p w:rsidR="005C7F3A" w:rsidRDefault="005C7F3A"/>
    <w:p w:rsidR="0090394E" w:rsidRPr="00914E19" w:rsidRDefault="00914E19">
      <w:pPr>
        <w:rPr>
          <w:color w:val="002060"/>
          <w:u w:val="single"/>
        </w:rPr>
      </w:pPr>
      <w:r w:rsidRPr="00914E19">
        <w:rPr>
          <w:color w:val="002060"/>
          <w:u w:val="single"/>
        </w:rPr>
        <w:t>-----------------------------------------------------------------------------------------------------------------------------------------------------------</w:t>
      </w:r>
    </w:p>
    <w:p w:rsidR="0090394E" w:rsidRDefault="0090394E"/>
    <w:p w:rsidR="0090394E" w:rsidRDefault="0090394E"/>
    <w:p w:rsidR="0090394E" w:rsidRDefault="0090394E"/>
    <w:p w:rsidR="0090394E" w:rsidRDefault="00066D43" w:rsidP="0090394E">
      <w:p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1. </w:t>
      </w:r>
      <w:r w:rsidRPr="00066D43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 </w:t>
      </w:r>
      <w:r w:rsidR="0090394E" w:rsidRPr="00EB1ED6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Главные </w:t>
      </w:r>
      <w:proofErr w:type="spellStart"/>
      <w:r w:rsidR="0090394E" w:rsidRPr="00EB1ED6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ровости</w:t>
      </w:r>
      <w:proofErr w:type="spellEnd"/>
      <w:r w:rsidR="0090394E" w:rsidRPr="00EB1ED6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 отрасли</w:t>
      </w:r>
      <w:r w:rsidR="0090394E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 ЖКХ:</w:t>
      </w:r>
    </w:p>
    <w:p w:rsidR="0090394E" w:rsidRPr="00137EC8" w:rsidRDefault="0090394E" w:rsidP="0090394E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- </w:t>
      </w:r>
      <w:r w:rsidRPr="00137EC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Депутаты нашли решение для домов, УО которых не продлили лицензии</w:t>
      </w:r>
    </w:p>
    <w:p w:rsidR="0090394E" w:rsidRDefault="0090394E" w:rsidP="00903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C8">
        <w:rPr>
          <w:rFonts w:ascii="Times New Roman" w:hAnsi="Times New Roman" w:cs="Times New Roman"/>
          <w:b/>
          <w:sz w:val="24"/>
          <w:szCs w:val="24"/>
        </w:rPr>
        <w:t xml:space="preserve">       С 3 марта 2023 года проходит </w:t>
      </w:r>
      <w:proofErr w:type="spellStart"/>
      <w:r w:rsidRPr="00137EC8">
        <w:rPr>
          <w:rFonts w:ascii="Times New Roman" w:hAnsi="Times New Roman" w:cs="Times New Roman"/>
          <w:b/>
          <w:sz w:val="24"/>
          <w:szCs w:val="24"/>
        </w:rPr>
        <w:t>перелицензирование</w:t>
      </w:r>
      <w:proofErr w:type="spellEnd"/>
      <w:r w:rsidRPr="00137EC8">
        <w:rPr>
          <w:rFonts w:ascii="Times New Roman" w:hAnsi="Times New Roman" w:cs="Times New Roman"/>
          <w:b/>
          <w:sz w:val="24"/>
          <w:szCs w:val="24"/>
        </w:rPr>
        <w:t xml:space="preserve"> управляющих организаций, но многие вопросы по процессу пока так и не решены. Один из них – кто будет работать в доме, если УО получит отказ в продлении лицензии. Депутаты разработали проект изменений в ЖК РФ, чтобы устранить этот правовой пробел. </w:t>
      </w:r>
    </w:p>
    <w:p w:rsidR="0090394E" w:rsidRDefault="0090394E" w:rsidP="00903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137EC8">
        <w:rPr>
          <w:rFonts w:ascii="Times New Roman" w:hAnsi="Times New Roman" w:cs="Times New Roman"/>
          <w:b/>
          <w:sz w:val="24"/>
          <w:szCs w:val="24"/>
        </w:rPr>
        <w:t>Перелицензирование</w:t>
      </w:r>
      <w:proofErr w:type="spellEnd"/>
      <w:r w:rsidRPr="00137EC8">
        <w:rPr>
          <w:rFonts w:ascii="Times New Roman" w:hAnsi="Times New Roman" w:cs="Times New Roman"/>
          <w:b/>
          <w:sz w:val="24"/>
          <w:szCs w:val="24"/>
        </w:rPr>
        <w:t xml:space="preserve"> УО должно было пройти осенью 2022 года, но из-за отсутствия правового регулирования его перенесли на весну 2023 года (Федеральный закон от 21.11.2022 № 463-ФЗ). За это время Минстрой РФ должен был разработать регламент проведения проверок в рамках продления лицензий, в том числе прописать, кто будет управлять МКД, если компания получит отказ. К рестарту </w:t>
      </w:r>
      <w:proofErr w:type="spellStart"/>
      <w:r w:rsidRPr="00137EC8">
        <w:rPr>
          <w:rFonts w:ascii="Times New Roman" w:hAnsi="Times New Roman" w:cs="Times New Roman"/>
          <w:b/>
          <w:sz w:val="24"/>
          <w:szCs w:val="24"/>
        </w:rPr>
        <w:t>перелицензирования</w:t>
      </w:r>
      <w:proofErr w:type="spellEnd"/>
      <w:r w:rsidRPr="00137EC8">
        <w:rPr>
          <w:rFonts w:ascii="Times New Roman" w:hAnsi="Times New Roman" w:cs="Times New Roman"/>
          <w:b/>
          <w:sz w:val="24"/>
          <w:szCs w:val="24"/>
        </w:rPr>
        <w:t xml:space="preserve"> ведомство так и не приняло соответствующих документов. Минстрой РФ направил в органы власти установку проводить проверки УО «в рамках разумного»: </w:t>
      </w:r>
    </w:p>
    <w:p w:rsidR="0090394E" w:rsidRDefault="0090394E" w:rsidP="00903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7EC8">
        <w:rPr>
          <w:rFonts w:ascii="Times New Roman" w:hAnsi="Times New Roman" w:cs="Times New Roman"/>
          <w:b/>
          <w:sz w:val="24"/>
          <w:szCs w:val="24"/>
        </w:rPr>
        <w:t xml:space="preserve">продлевать лицензии в плановом режиме и с учётом возможных рисков, чтобы «исключить случаи оставления МКД без управления» (письмо Минстроя РФ от 17.01.2023 № 1833-АЕ/04). </w:t>
      </w:r>
    </w:p>
    <w:p w:rsidR="0090394E" w:rsidRDefault="0090394E" w:rsidP="00903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37EC8">
        <w:rPr>
          <w:rFonts w:ascii="Times New Roman" w:hAnsi="Times New Roman" w:cs="Times New Roman"/>
          <w:b/>
          <w:sz w:val="24"/>
          <w:szCs w:val="24"/>
        </w:rPr>
        <w:t xml:space="preserve">Для таких случаев депутаты Госдумы РФ предложили своё решение и разработали законопроект № 321568-8 с изменениями в ч. 3 ст. 199 ЖК РФ. Организации, которые не продлят лицензии, продолжат управлять МКД в соответствии со ст. 200 ЖК РФ до момента: </w:t>
      </w:r>
    </w:p>
    <w:p w:rsidR="0090394E" w:rsidRDefault="0090394E" w:rsidP="00903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7EC8">
        <w:rPr>
          <w:rFonts w:ascii="Times New Roman" w:hAnsi="Times New Roman" w:cs="Times New Roman"/>
          <w:b/>
          <w:sz w:val="24"/>
          <w:szCs w:val="24"/>
        </w:rPr>
        <w:t xml:space="preserve">смены способа управления домом и выбора новой компании на ОСС, проведения конкурса, назначения временной УО. «Я и ранее во время выступлений говорила, что УО продолжат управлять домами, пока не будет решена судьба дома, несмотря на то что в ЖК РФ не было такого варианта развития», – прокомментировала документ исполнительный директор Ассоциации «Р1» </w:t>
      </w:r>
      <w:proofErr w:type="spellStart"/>
      <w:r w:rsidRPr="00137EC8">
        <w:rPr>
          <w:rFonts w:ascii="Times New Roman" w:hAnsi="Times New Roman" w:cs="Times New Roman"/>
          <w:b/>
          <w:sz w:val="24"/>
          <w:szCs w:val="24"/>
        </w:rPr>
        <w:t>Ирэн</w:t>
      </w:r>
      <w:proofErr w:type="spellEnd"/>
      <w:r w:rsidRPr="00137E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EC8">
        <w:rPr>
          <w:rFonts w:ascii="Times New Roman" w:hAnsi="Times New Roman" w:cs="Times New Roman"/>
          <w:b/>
          <w:sz w:val="24"/>
          <w:szCs w:val="24"/>
        </w:rPr>
        <w:t>Парсамян</w:t>
      </w:r>
      <w:proofErr w:type="spellEnd"/>
      <w:r w:rsidRPr="00137EC8">
        <w:rPr>
          <w:rFonts w:ascii="Times New Roman" w:hAnsi="Times New Roman" w:cs="Times New Roman"/>
          <w:b/>
          <w:sz w:val="24"/>
          <w:szCs w:val="24"/>
        </w:rPr>
        <w:t>. – «Теперь это закрепят на законодательном уровне, что очень хорошо – ещё одна точка в обсуждениях будет поставлена». Следите за новостями на портале и читайте, что УО учесть из опыта коллег, которые продлевали лицензии осенью 2022 года.</w:t>
      </w:r>
    </w:p>
    <w:p w:rsidR="00264F2C" w:rsidRPr="00264F2C" w:rsidRDefault="0090394E" w:rsidP="00264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</w:t>
      </w:r>
    </w:p>
    <w:p w:rsidR="0090394E" w:rsidRPr="00EB1ED6" w:rsidRDefault="0090394E" w:rsidP="0090394E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 xml:space="preserve">- </w:t>
      </w:r>
      <w:r w:rsidRPr="00EB1ED6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>Скорректированы правила предоставления коммунальных услуг</w:t>
      </w:r>
    </w:p>
    <w:p w:rsidR="0090394E" w:rsidRPr="00EB1ED6" w:rsidRDefault="0090394E" w:rsidP="0090394E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EB1ED6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90394E" w:rsidRPr="00EB1ED6" w:rsidRDefault="0090394E" w:rsidP="0090394E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B1ED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Правительство РФ, на основании указаний Верховного суда РФ из апелляционного определения от 01.09.2022 № АПЛ22-283, внесло изменения в Правила № 354 в части подтверждения поверки приборов учета.</w:t>
      </w:r>
    </w:p>
    <w:p w:rsidR="0090394E" w:rsidRPr="00EB1ED6" w:rsidRDefault="0090394E" w:rsidP="0090394E">
      <w:pPr>
        <w:spacing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B1ED6">
        <w:rPr>
          <w:rFonts w:ascii="Times New Roman" w:eastAsia="Times New Roman" w:hAnsi="Times New Roman" w:cs="Times New Roman"/>
          <w:b/>
          <w:color w:val="486DAA"/>
          <w:sz w:val="24"/>
          <w:szCs w:val="24"/>
          <w:lang w:eastAsia="ru-RU"/>
        </w:rPr>
        <w:t>20.04.2023</w:t>
      </w:r>
    </w:p>
    <w:p w:rsidR="0090394E" w:rsidRPr="00EB1ED6" w:rsidRDefault="0090394E" w:rsidP="009039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B1ED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Согласно Постановлению Правительства РФ от 12.04.2023 № 588 «О внесении изменений в Правила предоставления коммунальных услуг собственникам и пользователям помещений в многоквартирных домах и жилых домов», из Правил № 354 исключено требование о предоставлении собственником жилого или нежилого помещения копии свидетельства о поверке ИПУ.</w:t>
      </w:r>
    </w:p>
    <w:p w:rsidR="0090394E" w:rsidRPr="00EB1ED6" w:rsidRDefault="0090394E" w:rsidP="009039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B1ED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>Документ уже вступил в силу и распространяется на правоотношения, возникшие с 1 сентября 2022 года.</w:t>
      </w:r>
    </w:p>
    <w:p w:rsidR="0090394E" w:rsidRDefault="0090394E" w:rsidP="0090394E">
      <w:p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 wp14:anchorId="5267901B" wp14:editId="6A103B7D">
            <wp:extent cx="6096000" cy="5543550"/>
            <wp:effectExtent l="0" t="0" r="0" b="0"/>
            <wp:docPr id="1" name="Рисунок 1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4E" w:rsidRDefault="0090394E" w:rsidP="0090394E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0BC728E5" wp14:editId="72787DAE">
            <wp:extent cx="6572250" cy="5429250"/>
            <wp:effectExtent l="0" t="0" r="0" b="0"/>
            <wp:docPr id="2" name="Рисунок 2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2C" w:rsidRPr="00264F2C" w:rsidRDefault="00264F2C" w:rsidP="00264F2C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 xml:space="preserve">- </w:t>
      </w:r>
      <w:r w:rsidRPr="00264F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>Правительство разрешило потребителям не подтверждать поверку ИПУ</w:t>
      </w:r>
    </w:p>
    <w:p w:rsidR="00264F2C" w:rsidRPr="00264F2C" w:rsidRDefault="00264F2C" w:rsidP="00264F2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апреля опубликовали </w:t>
      </w:r>
      <w:hyperlink r:id="rId10" w:anchor="/document/97/506098/" w:tgtFrame="_self" w:history="1">
        <w:r w:rsidRPr="00264F2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постановление Правительства № 588</w:t>
        </w:r>
      </w:hyperlink>
      <w:r w:rsidRPr="0026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которое упразднило порядок подтверждения поверки ИПУ жителями. Теперь предоставлять подтверждающие документы – это право, а не обязанность потребителя. Постановление вступило в силу с момента публикации, но сами изменения распространяются на правоотношения, которые возникли с 1 сентября 2022 года.</w:t>
      </w:r>
    </w:p>
    <w:p w:rsidR="00264F2C" w:rsidRPr="00264F2C" w:rsidRDefault="00264F2C" w:rsidP="00264F2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Ранее Верховный суд признал </w:t>
      </w:r>
      <w:hyperlink r:id="rId11" w:anchor="/document/99/902280037/XA00M782MO/" w:tgtFrame="_self" w:history="1">
        <w:r w:rsidRPr="00264F2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подпункт «д»</w:t>
        </w:r>
      </w:hyperlink>
      <w:r w:rsidRPr="0026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пункта 34 Правил предоставления коммунальных услуг не соответствующим Закону об обеспечении единства измерений (</w:t>
      </w:r>
      <w:hyperlink r:id="rId12" w:anchor="/document/96/351745433/" w:tgtFrame="_self" w:history="1">
        <w:r w:rsidRPr="00264F2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апелляционное определении Верховного суда от 01.09.2022 № АПЛ22-283</w:t>
        </w:r>
      </w:hyperlink>
      <w:r w:rsidRPr="0026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Суд разъяснил, что результаты поверки подтверждают сведениями о результатах поверки в Фонде по обеспечению единства измерений, а не свидетельством о поверке. Свидетельство носит факультативный характер, его выдают лишь по заявлению владельца средства измерения. Теперь изменения официально внесли в </w:t>
      </w:r>
      <w:hyperlink r:id="rId13" w:anchor="/document/99/902280037/" w:tgtFrame="_self" w:history="1">
        <w:r w:rsidRPr="00264F2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Правила № 354</w:t>
        </w:r>
      </w:hyperlink>
      <w:r w:rsidRPr="0026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4F2C" w:rsidRPr="00264F2C" w:rsidRDefault="00264F2C" w:rsidP="00264F2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Так, потребитель не обязан:</w:t>
      </w:r>
    </w:p>
    <w:p w:rsidR="00264F2C" w:rsidRPr="00264F2C" w:rsidRDefault="00264F2C" w:rsidP="00264F2C">
      <w:pPr>
        <w:numPr>
          <w:ilvl w:val="0"/>
          <w:numId w:val="10"/>
        </w:numPr>
        <w:spacing w:after="103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направлять исполнителю копию свидетельства или другого документа о результатах поверки прибора учета;</w:t>
      </w:r>
    </w:p>
    <w:p w:rsidR="00264F2C" w:rsidRDefault="00264F2C" w:rsidP="00264F2C">
      <w:pPr>
        <w:numPr>
          <w:ilvl w:val="0"/>
          <w:numId w:val="10"/>
        </w:numPr>
        <w:spacing w:after="103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прилагать к заявке на ввод ИПУ в эксплуатацию копии документов, подтверждающих результаты последней поверки.</w:t>
      </w:r>
    </w:p>
    <w:p w:rsidR="00264F2C" w:rsidRPr="00264F2C" w:rsidRDefault="00264F2C" w:rsidP="00264F2C">
      <w:pPr>
        <w:spacing w:after="10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</w:t>
      </w:r>
    </w:p>
    <w:p w:rsidR="0090394E" w:rsidRPr="00EB1ED6" w:rsidRDefault="0090394E" w:rsidP="0090394E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 xml:space="preserve">- </w:t>
      </w:r>
      <w:r w:rsidRPr="00EB1ED6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 xml:space="preserve">Приняты изменения в порядок установки приборов учёта </w:t>
      </w:r>
      <w:proofErr w:type="spellStart"/>
      <w:r w:rsidRPr="00EB1ED6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>электроэнерги</w:t>
      </w:r>
      <w:proofErr w:type="spellEnd"/>
    </w:p>
    <w:p w:rsidR="0090394E" w:rsidRPr="00EB1ED6" w:rsidRDefault="0090394E" w:rsidP="0090394E">
      <w:pPr>
        <w:spacing w:after="0" w:line="240" w:lineRule="auto"/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</w:pPr>
      <w:r w:rsidRPr="00EB1ED6">
        <w:rPr>
          <w:rFonts w:ascii="RobotoRegular" w:eastAsia="Times New Roman" w:hAnsi="RobotoRegular" w:cs="Times New Roman"/>
          <w:color w:val="212121"/>
          <w:sz w:val="2"/>
          <w:szCs w:val="2"/>
          <w:lang w:eastAsia="ru-RU"/>
        </w:rPr>
        <w:t> </w:t>
      </w:r>
    </w:p>
    <w:p w:rsidR="0090394E" w:rsidRPr="00EB1ED6" w:rsidRDefault="0090394E" w:rsidP="0090394E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B1ED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Подписанные Президентом РФ нововведения касаются уточнения и дополнения перечня объектов, не подлежащих оснащению приборами учета используемых энергетических ресурсов.</w:t>
      </w:r>
    </w:p>
    <w:p w:rsidR="0090394E" w:rsidRPr="00EB1ED6" w:rsidRDefault="0090394E" w:rsidP="0090394E">
      <w:pPr>
        <w:spacing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B1ED6">
        <w:rPr>
          <w:rFonts w:ascii="Times New Roman" w:eastAsia="Times New Roman" w:hAnsi="Times New Roman" w:cs="Times New Roman"/>
          <w:b/>
          <w:color w:val="486DAA"/>
          <w:sz w:val="24"/>
          <w:szCs w:val="24"/>
          <w:lang w:eastAsia="ru-RU"/>
        </w:rPr>
        <w:t>20.04.2023</w:t>
      </w:r>
    </w:p>
    <w:p w:rsidR="0090394E" w:rsidRPr="00EB1ED6" w:rsidRDefault="0090394E" w:rsidP="009039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B1ED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Изменения действуют на основании Федеральный закон от 14.04.2023 № 133-ФЗ «О внесении изменения в статью 13 Федерального закона "Об энергосбережении и о повышении </w:t>
      </w:r>
      <w:proofErr w:type="gramStart"/>
      <w:r w:rsidRPr="00EB1ED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энергетической эффективности</w:t>
      </w:r>
      <w:proofErr w:type="gramEnd"/>
      <w:r w:rsidRPr="00EB1ED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и о внесении изменений в отдельные законодательные акты Российской Федерации».</w:t>
      </w:r>
    </w:p>
    <w:p w:rsidR="0090394E" w:rsidRDefault="000427C1" w:rsidP="009039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1212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1172845</wp:posOffset>
                </wp:positionV>
                <wp:extent cx="1209675" cy="3695700"/>
                <wp:effectExtent l="19050" t="0" r="28575" b="3810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695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B48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3in;margin-top:92.35pt;width:95.25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" adj="18065" fillcolor="#5b9bd5 [3204]" strokecolor="#1f4d78 [1604]" strokeweight="1pt"/>
            </w:pict>
          </mc:Fallback>
        </mc:AlternateContent>
      </w:r>
      <w:r w:rsidR="0090394E" w:rsidRPr="00EB1ED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Новые правила относятся к многоквартирным домам, включенным в региональную программу капитального ремонта до дня вступления в силу принятых изменений.</w:t>
      </w:r>
    </w:p>
    <w:p w:rsidR="0090394E" w:rsidRPr="00EB1ED6" w:rsidRDefault="0090394E" w:rsidP="009039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37A67A9" wp14:editId="59E78427">
            <wp:extent cx="6810375" cy="8620125"/>
            <wp:effectExtent l="0" t="0" r="9525" b="9525"/>
            <wp:docPr id="4" name="Рисунок 4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4E" w:rsidRPr="00EB1ED6" w:rsidRDefault="0090394E" w:rsidP="0090394E">
      <w:pPr>
        <w:spacing w:after="150" w:line="240" w:lineRule="auto"/>
        <w:jc w:val="both"/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90394E" w:rsidRDefault="00D16B58" w:rsidP="0090394E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5943600</wp:posOffset>
                </wp:positionV>
                <wp:extent cx="1343025" cy="2987675"/>
                <wp:effectExtent l="19050" t="0" r="47625" b="4127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98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B75C" id="Стрелка вниз 11" o:spid="_x0000_s1026" type="#_x0000_t67" style="position:absolute;margin-left:210pt;margin-top:468pt;width:105.75pt;height:2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" adj="16745" fillcolor="#5b9bd5 [3204]" strokecolor="#1f4d78 [1604]" strokeweight="1pt"/>
            </w:pict>
          </mc:Fallback>
        </mc:AlternateContent>
      </w:r>
      <w:r w:rsidR="0090394E">
        <w:rPr>
          <w:noProof/>
          <w:lang w:eastAsia="ru-RU"/>
        </w:rPr>
        <w:drawing>
          <wp:inline distT="0" distB="0" distL="0" distR="0" wp14:anchorId="21C5AA21" wp14:editId="371C8549">
            <wp:extent cx="6715125" cy="6562725"/>
            <wp:effectExtent l="0" t="0" r="9525" b="9525"/>
            <wp:docPr id="6" name="Рисунок 6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4E" w:rsidRDefault="0090394E" w:rsidP="0090394E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5C321E6E" wp14:editId="09C644CC">
            <wp:extent cx="6667500" cy="9124950"/>
            <wp:effectExtent l="0" t="0" r="0" b="0"/>
            <wp:docPr id="5" name="Рисунок 5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4E" w:rsidRDefault="0090394E" w:rsidP="0090394E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1649E9A1" wp14:editId="2C947CB6">
            <wp:extent cx="6667500" cy="5772150"/>
            <wp:effectExtent l="0" t="0" r="0" b="0"/>
            <wp:docPr id="7" name="Рисунок 7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4E" w:rsidRDefault="0090394E" w:rsidP="0090394E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------------------------------------------------------------------------------</w:t>
      </w:r>
    </w:p>
    <w:p w:rsidR="0090394E" w:rsidRPr="00905238" w:rsidRDefault="0090394E" w:rsidP="00905238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 xml:space="preserve">- </w:t>
      </w:r>
      <w:r w:rsidRPr="00281F47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>Инициировано не вносить изменения в ЖК РФ через непрофильные законы</w:t>
      </w:r>
    </w:p>
    <w:p w:rsidR="0090394E" w:rsidRPr="00281F47" w:rsidRDefault="0090394E" w:rsidP="0090394E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 рассмотрение в Госдуму внесен законопроект, согласно которому приостановление положений Жилищного кодекса РФ и внесение изменений в него не могут быть включены в тексты ФЗ, изменяющих другие законодательные акты.</w:t>
      </w:r>
    </w:p>
    <w:p w:rsidR="0090394E" w:rsidRPr="00281F47" w:rsidRDefault="0090394E" w:rsidP="0090394E">
      <w:pPr>
        <w:spacing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81F47">
        <w:rPr>
          <w:rFonts w:ascii="Times New Roman" w:eastAsia="Times New Roman" w:hAnsi="Times New Roman" w:cs="Times New Roman"/>
          <w:b/>
          <w:color w:val="486DAA"/>
          <w:sz w:val="24"/>
          <w:szCs w:val="24"/>
          <w:lang w:eastAsia="ru-RU"/>
        </w:rPr>
        <w:t>20.04.2023</w:t>
      </w:r>
    </w:p>
    <w:p w:rsidR="0090394E" w:rsidRPr="00281F47" w:rsidRDefault="0090394E" w:rsidP="009039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Предложенные нововведения также касаются Градостроительного кодекса РФ.</w:t>
      </w:r>
    </w:p>
    <w:p w:rsidR="0090394E" w:rsidRDefault="0090394E" w:rsidP="0090394E">
      <w:pPr>
        <w:pBdr>
          <w:bottom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«Бывают случаи внесения изменений в Жилищный и Градостроительный кодексы проектами федеральных законов на этапе их подготовки к рассмотрению Государственной Думой во втором чтении, хотя изначально не предполагалось внесение изменений в жилищное и градостроительное законодательство. Такие законопроекты не получают должной, объективной правовой оценки, и, как следствие, принятые законы могут создать угрозу ущемления прав, свобод и законных интересов граждан и других участников рынка», - пояснил Владимир </w:t>
      </w:r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>Алексеевич Кошелев, Первый Заместитель Председателя Комитета Госдумы по строительству и ЖКХ.</w:t>
      </w:r>
    </w:p>
    <w:p w:rsidR="0090394E" w:rsidRPr="00281F47" w:rsidRDefault="0090394E" w:rsidP="0090394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905238" w:rsidRDefault="0090394E" w:rsidP="00905238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 xml:space="preserve">- </w:t>
      </w:r>
      <w:r w:rsidRPr="00281F47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 xml:space="preserve">Контроль над </w:t>
      </w:r>
      <w:proofErr w:type="spellStart"/>
      <w:r w:rsidRPr="00281F47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>регоператорами</w:t>
      </w:r>
      <w:proofErr w:type="spellEnd"/>
      <w:r w:rsidRPr="00281F47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  <w:t xml:space="preserve"> ТКО будет ужесточен</w:t>
      </w:r>
    </w:p>
    <w:p w:rsidR="0090394E" w:rsidRPr="00905238" w:rsidRDefault="0090394E" w:rsidP="009052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u w:val="single"/>
          <w:lang w:eastAsia="ru-RU"/>
        </w:rPr>
      </w:pPr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Соответствующий документ, устанавливающий обязанность </w:t>
      </w:r>
      <w:proofErr w:type="spellStart"/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регоператоров</w:t>
      </w:r>
      <w:proofErr w:type="spellEnd"/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раз в три года предоставлять информации о своей работе в </w:t>
      </w:r>
      <w:proofErr w:type="spellStart"/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Роспотребнадзор</w:t>
      </w:r>
      <w:proofErr w:type="spellEnd"/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, уже принят во третьем чтении в Госдуме.</w:t>
      </w:r>
    </w:p>
    <w:p w:rsidR="0090394E" w:rsidRPr="00281F47" w:rsidRDefault="0090394E" w:rsidP="00905238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81F47">
        <w:rPr>
          <w:rFonts w:ascii="Times New Roman" w:eastAsia="Times New Roman" w:hAnsi="Times New Roman" w:cs="Times New Roman"/>
          <w:b/>
          <w:color w:val="486DAA"/>
          <w:sz w:val="24"/>
          <w:szCs w:val="24"/>
          <w:lang w:eastAsia="ru-RU"/>
        </w:rPr>
        <w:t>20.04.2023</w:t>
      </w:r>
    </w:p>
    <w:p w:rsidR="0090394E" w:rsidRPr="00281F47" w:rsidRDefault="0090394E" w:rsidP="00905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Ознакомиться с законопроектом можно </w:t>
      </w:r>
      <w:hyperlink r:id="rId18" w:history="1">
        <w:r w:rsidRPr="00281F47">
          <w:rPr>
            <w:rFonts w:ascii="Times New Roman" w:eastAsia="Times New Roman" w:hAnsi="Times New Roman" w:cs="Times New Roman"/>
            <w:b/>
            <w:color w:val="337AB7"/>
            <w:sz w:val="24"/>
            <w:szCs w:val="24"/>
            <w:u w:val="single"/>
            <w:lang w:eastAsia="ru-RU"/>
          </w:rPr>
          <w:t>здесь</w:t>
        </w:r>
      </w:hyperlink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</w:p>
    <w:p w:rsidR="0090394E" w:rsidRPr="00281F47" w:rsidRDefault="0090394E" w:rsidP="00905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Последними поправками в документ были перенесли срок вступления его в силу с 1 марта на 1 сентября 2024 года.</w:t>
      </w:r>
    </w:p>
    <w:p w:rsidR="0090394E" w:rsidRDefault="0090394E" w:rsidP="0090523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281F4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Законопроект направлен на контроль за компаниями, занимающимися сбором, транспортировкой, обработкой, утилизацией и размещением отходов I —IV классов опасности.</w:t>
      </w:r>
    </w:p>
    <w:p w:rsidR="00066D43" w:rsidRPr="00066D43" w:rsidRDefault="00066D43" w:rsidP="0090394E">
      <w:pPr>
        <w:pBdr>
          <w:bottom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066D43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----------------------------------------------------------------------------------------------------------------------------------</w:t>
      </w:r>
    </w:p>
    <w:p w:rsidR="00066D43" w:rsidRPr="00914E19" w:rsidRDefault="00066D43" w:rsidP="00914E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914E19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Всегда ли долг УО перед РСО – нарушение лицензионных требований</w:t>
      </w:r>
    </w:p>
    <w:p w:rsidR="00066D43" w:rsidRPr="00131B0B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31B0B">
        <w:rPr>
          <w:rFonts w:ascii="Times New Roman" w:hAnsi="Times New Roman" w:cs="Times New Roman"/>
          <w:b/>
          <w:color w:val="002060"/>
          <w:sz w:val="28"/>
          <w:szCs w:val="28"/>
        </w:rPr>
        <w:t>Задолженность УО перед поставщиками ресурсов – это грубое нарушение лицензионных требований, за которое она может лишиться права управлять домами. В судебной практике есть примеры, когда компаниям удавалось доказать, что наличие такого долга не всегда нарушение. Читайте обзор одного из таких дел.</w:t>
      </w:r>
    </w:p>
    <w:p w:rsidR="00066D43" w:rsidRPr="00131B0B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131B0B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Из-за задолженности перед РСО компания может остаться без лицензии С 3 марта 20223 года возобновилось </w:t>
      </w:r>
      <w:proofErr w:type="spellStart"/>
      <w:r w:rsidRPr="00131B0B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перелицензирование</w:t>
      </w:r>
      <w:proofErr w:type="spellEnd"/>
      <w:r w:rsidRPr="00131B0B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управляющих организаций. </w:t>
      </w:r>
    </w:p>
    <w:p w:rsidR="00066D43" w:rsidRPr="00131B0B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B0B">
        <w:rPr>
          <w:rFonts w:ascii="Times New Roman" w:hAnsi="Times New Roman" w:cs="Times New Roman"/>
          <w:b/>
          <w:sz w:val="24"/>
          <w:szCs w:val="24"/>
        </w:rPr>
        <w:t xml:space="preserve">Органы ГЖН после получения заявления должны проверить работы компании, в том числе на соблюдение лицензионных требований. Их перечень представлен в ст. ст. 161, 162, 193 ЖК РФ. В рамках процесса продления лицензий </w:t>
      </w:r>
      <w:proofErr w:type="spellStart"/>
      <w:r w:rsidRPr="00131B0B">
        <w:rPr>
          <w:rFonts w:ascii="Times New Roman" w:hAnsi="Times New Roman" w:cs="Times New Roman"/>
          <w:b/>
          <w:sz w:val="24"/>
          <w:szCs w:val="24"/>
        </w:rPr>
        <w:t>Госжилинспекция</w:t>
      </w:r>
      <w:proofErr w:type="spellEnd"/>
      <w:r w:rsidRPr="00131B0B">
        <w:rPr>
          <w:rFonts w:ascii="Times New Roman" w:hAnsi="Times New Roman" w:cs="Times New Roman"/>
          <w:b/>
          <w:sz w:val="24"/>
          <w:szCs w:val="24"/>
        </w:rPr>
        <w:t xml:space="preserve"> проверяет УО: </w:t>
      </w:r>
    </w:p>
    <w:p w:rsidR="00066D43" w:rsidRPr="00131B0B" w:rsidRDefault="00066D43" w:rsidP="00066D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B0B">
        <w:rPr>
          <w:rFonts w:ascii="Times New Roman" w:hAnsi="Times New Roman" w:cs="Times New Roman"/>
          <w:b/>
          <w:sz w:val="24"/>
          <w:szCs w:val="24"/>
        </w:rPr>
        <w:t xml:space="preserve">на соответствие требованиям, предусмотренным п. п. 1–6.1 ч. 1 ст. 193 ЖК РФ; </w:t>
      </w:r>
    </w:p>
    <w:p w:rsidR="00066D43" w:rsidRPr="00131B0B" w:rsidRDefault="00066D43" w:rsidP="00066D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B0B">
        <w:rPr>
          <w:rFonts w:ascii="Times New Roman" w:hAnsi="Times New Roman" w:cs="Times New Roman"/>
          <w:b/>
          <w:sz w:val="24"/>
          <w:szCs w:val="24"/>
        </w:rPr>
        <w:t xml:space="preserve">на отсутствие грубых нарушений лицензионных требований, предусмотренных </w:t>
      </w:r>
      <w:proofErr w:type="spellStart"/>
      <w:r w:rsidRPr="00131B0B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131B0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31B0B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131B0B">
        <w:rPr>
          <w:rFonts w:ascii="Times New Roman" w:hAnsi="Times New Roman" w:cs="Times New Roman"/>
          <w:b/>
          <w:sz w:val="24"/>
          <w:szCs w:val="24"/>
        </w:rPr>
        <w:t xml:space="preserve">. «в–д» п. 4(1) ПП РФ № 1110; </w:t>
      </w:r>
    </w:p>
    <w:p w:rsidR="00066D43" w:rsidRPr="00131B0B" w:rsidRDefault="00066D43" w:rsidP="00066D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B0B">
        <w:rPr>
          <w:rFonts w:ascii="Times New Roman" w:hAnsi="Times New Roman" w:cs="Times New Roman"/>
          <w:b/>
          <w:sz w:val="24"/>
          <w:szCs w:val="24"/>
        </w:rPr>
        <w:t xml:space="preserve">на отсутствие неисполненных предписаний об их устранении с истёкшим сроком выполнения. </w:t>
      </w:r>
    </w:p>
    <w:p w:rsidR="00066D43" w:rsidRPr="00131B0B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B0B">
        <w:rPr>
          <w:rFonts w:ascii="Times New Roman" w:hAnsi="Times New Roman" w:cs="Times New Roman"/>
          <w:b/>
          <w:sz w:val="24"/>
          <w:szCs w:val="24"/>
        </w:rPr>
        <w:t>Среди этих требований – отсутствие долгов перед РСО. Разберём дело, в котором суд указал, что такая задолженность не всегда является нарушением обязательных требований.</w:t>
      </w:r>
    </w:p>
    <w:p w:rsidR="00066D43" w:rsidRPr="00131B0B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131B0B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Орган ГЖН считает, что подтверждённая задолженность перед РСО – всегда нарушение </w:t>
      </w:r>
    </w:p>
    <w:p w:rsidR="00066D43" w:rsidRPr="00131B0B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B0B">
        <w:rPr>
          <w:rFonts w:ascii="Times New Roman" w:hAnsi="Times New Roman" w:cs="Times New Roman"/>
          <w:b/>
          <w:sz w:val="24"/>
          <w:szCs w:val="24"/>
        </w:rPr>
        <w:t xml:space="preserve">Компания по вывозу отходов сообщила в ГЖИ, что у одной из управляющих организаций города накопились долги, и они подтверждены судом. Государственная жилищная инспекция посчитала, что вступивший в силу судебный акт свидетельствует о нарушении управляющей организацией лицензионного требования по расчётам с </w:t>
      </w:r>
      <w:proofErr w:type="spellStart"/>
      <w:r w:rsidRPr="00131B0B">
        <w:rPr>
          <w:rFonts w:ascii="Times New Roman" w:hAnsi="Times New Roman" w:cs="Times New Roman"/>
          <w:b/>
          <w:sz w:val="24"/>
          <w:szCs w:val="24"/>
        </w:rPr>
        <w:t>регоператором</w:t>
      </w:r>
      <w:proofErr w:type="spellEnd"/>
      <w:r w:rsidRPr="00131B0B">
        <w:rPr>
          <w:rFonts w:ascii="Times New Roman" w:hAnsi="Times New Roman" w:cs="Times New Roman"/>
          <w:b/>
          <w:sz w:val="24"/>
          <w:szCs w:val="24"/>
        </w:rPr>
        <w:t xml:space="preserve"> (ч. 2 ст. 14.1.3 КоАП РФ, </w:t>
      </w:r>
      <w:proofErr w:type="spellStart"/>
      <w:r w:rsidRPr="00131B0B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131B0B">
        <w:rPr>
          <w:rFonts w:ascii="Times New Roman" w:hAnsi="Times New Roman" w:cs="Times New Roman"/>
          <w:b/>
          <w:sz w:val="24"/>
          <w:szCs w:val="24"/>
        </w:rPr>
        <w:t xml:space="preserve">. «б» п. 3 Положения № 1110). Ведомство оштрафовало УО на 120 000 рублей по ч. 2 ст. 14.1.3 </w:t>
      </w:r>
      <w:r w:rsidRPr="00131B0B">
        <w:rPr>
          <w:rFonts w:ascii="Times New Roman" w:hAnsi="Times New Roman" w:cs="Times New Roman"/>
          <w:b/>
          <w:sz w:val="24"/>
          <w:szCs w:val="24"/>
        </w:rPr>
        <w:lastRenderedPageBreak/>
        <w:t>КоАП РФ, но организация не согласилась с выводами надзорного органа и направила иск в суд, чтобы оспорить предписание (дело № А62-2157/2022).</w:t>
      </w:r>
    </w:p>
    <w:p w:rsidR="00066D43" w:rsidRPr="00131B0B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131B0B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Суд: погашение задолженности перед РСО не является лицензионным требованием к УО </w:t>
      </w:r>
    </w:p>
    <w:p w:rsidR="00066D43" w:rsidRPr="00131B0B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B0B">
        <w:rPr>
          <w:rFonts w:ascii="Times New Roman" w:hAnsi="Times New Roman" w:cs="Times New Roman"/>
          <w:b/>
          <w:sz w:val="24"/>
          <w:szCs w:val="24"/>
        </w:rPr>
        <w:t xml:space="preserve">       Первая инстанция указала, что ГЖИ при выдаче предписания допустила ошибку, так как факт нарушения УО требований к осуществлению расчётов не был установлен (ч. 1 ст. 14.1.3 КоАП РФ, </w:t>
      </w:r>
      <w:proofErr w:type="spellStart"/>
      <w:r w:rsidRPr="00131B0B">
        <w:rPr>
          <w:rFonts w:ascii="Times New Roman" w:hAnsi="Times New Roman" w:cs="Times New Roman"/>
          <w:b/>
          <w:sz w:val="24"/>
          <w:szCs w:val="24"/>
        </w:rPr>
        <w:t>п.п</w:t>
      </w:r>
      <w:proofErr w:type="spellEnd"/>
      <w:r w:rsidRPr="00131B0B">
        <w:rPr>
          <w:rFonts w:ascii="Times New Roman" w:hAnsi="Times New Roman" w:cs="Times New Roman"/>
          <w:b/>
          <w:sz w:val="24"/>
          <w:szCs w:val="24"/>
        </w:rPr>
        <w:t>. «ж» п. 4 Правил № 416). В соответствии с ч. 1 ст. 1.6 КоАП РФ, организацию не могут привлечь к административной ответственности, которая не установлена законом. У управляющей организации образовался долг перед рег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B0B">
        <w:rPr>
          <w:rFonts w:ascii="Times New Roman" w:hAnsi="Times New Roman" w:cs="Times New Roman"/>
          <w:b/>
          <w:sz w:val="24"/>
          <w:szCs w:val="24"/>
        </w:rPr>
        <w:t xml:space="preserve">оператором за оказанные услуги, но это не нарушает требования по осуществлению расчётов. Арбитражный суд отметил, что наличие задолженности не подтверждает несоблюдение требований, которые </w:t>
      </w:r>
      <w:r>
        <w:rPr>
          <w:rFonts w:ascii="Times New Roman" w:hAnsi="Times New Roman" w:cs="Times New Roman"/>
          <w:b/>
          <w:sz w:val="24"/>
          <w:szCs w:val="24"/>
        </w:rPr>
        <w:t>предъявляются к порядку расчётов</w:t>
      </w:r>
      <w:r w:rsidRPr="00131B0B">
        <w:rPr>
          <w:rFonts w:ascii="Times New Roman" w:hAnsi="Times New Roman" w:cs="Times New Roman"/>
          <w:b/>
          <w:sz w:val="24"/>
          <w:szCs w:val="24"/>
        </w:rPr>
        <w:t>. Погашение задолженности за поставленные ресурсы не является лицензионным требованием, и орган ГЖН не вправе требовать от компании оплатить долг (ч. ч. 1, 2 ст. 192 ЖК РФ).</w:t>
      </w:r>
    </w:p>
    <w:p w:rsidR="00066D43" w:rsidRPr="000F58A0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F58A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Арбитражный суд пришёл к выводу, что УО не нарушала требования по управлению многоквартирными домами, и отменил постановление ГЖИ. Апелляция эту позицию поддержала.</w:t>
      </w:r>
      <w:bookmarkStart w:id="0" w:name="_GoBack"/>
      <w:bookmarkEnd w:id="0"/>
    </w:p>
    <w:p w:rsidR="00066D43" w:rsidRPr="00131B0B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131B0B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УО нужно доказать, что задолженность не является результатом её бездействия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B0B">
        <w:rPr>
          <w:rFonts w:ascii="Times New Roman" w:hAnsi="Times New Roman" w:cs="Times New Roman"/>
          <w:b/>
          <w:sz w:val="24"/>
          <w:szCs w:val="24"/>
        </w:rPr>
        <w:t xml:space="preserve">       К похожим выводам пришли суды, разбиравшие дело № А72-14972/2021. Они указали, что наличие долга перед РСО не всегда является нарушением со стороны УО. Орган Гос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B0B">
        <w:rPr>
          <w:rFonts w:ascii="Times New Roman" w:hAnsi="Times New Roman" w:cs="Times New Roman"/>
          <w:b/>
          <w:sz w:val="24"/>
          <w:szCs w:val="24"/>
        </w:rPr>
        <w:t>Жил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B0B">
        <w:rPr>
          <w:rFonts w:ascii="Times New Roman" w:hAnsi="Times New Roman" w:cs="Times New Roman"/>
          <w:b/>
          <w:sz w:val="24"/>
          <w:szCs w:val="24"/>
        </w:rPr>
        <w:t xml:space="preserve">надзора при проверке должен установить, есть ли вина компании в том, что не все счета от РСО оплачены. УО в суде доказала, что задолженность образовалась из-за потребителей-неплательщиков, а она вела </w:t>
      </w:r>
      <w:proofErr w:type="spellStart"/>
      <w:r w:rsidRPr="00131B0B">
        <w:rPr>
          <w:rFonts w:ascii="Times New Roman" w:hAnsi="Times New Roman" w:cs="Times New Roman"/>
          <w:b/>
          <w:sz w:val="24"/>
          <w:szCs w:val="24"/>
        </w:rPr>
        <w:t>претензионно</w:t>
      </w:r>
      <w:proofErr w:type="spellEnd"/>
      <w:r w:rsidRPr="00131B0B">
        <w:rPr>
          <w:rFonts w:ascii="Times New Roman" w:hAnsi="Times New Roman" w:cs="Times New Roman"/>
          <w:b/>
          <w:sz w:val="24"/>
          <w:szCs w:val="24"/>
        </w:rPr>
        <w:t xml:space="preserve">-исковую работу в соответствии с лицензионными требованиями: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1B0B">
        <w:rPr>
          <w:rFonts w:ascii="Times New Roman" w:hAnsi="Times New Roman" w:cs="Times New Roman"/>
          <w:b/>
          <w:sz w:val="24"/>
          <w:szCs w:val="24"/>
        </w:rPr>
        <w:t xml:space="preserve">информировала жителей МКД о правилах и сроках оплаты ЖКУ и о последствиях за их нарушение; уведомляла о наличии долга;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1B0B">
        <w:rPr>
          <w:rFonts w:ascii="Times New Roman" w:hAnsi="Times New Roman" w:cs="Times New Roman"/>
          <w:b/>
          <w:sz w:val="24"/>
          <w:szCs w:val="24"/>
        </w:rPr>
        <w:t xml:space="preserve">начисляла пени в соответствии с ч. 14 ст. 155 ЖК РФ;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1B0B">
        <w:rPr>
          <w:rFonts w:ascii="Times New Roman" w:hAnsi="Times New Roman" w:cs="Times New Roman"/>
          <w:b/>
          <w:sz w:val="24"/>
          <w:szCs w:val="24"/>
        </w:rPr>
        <w:t xml:space="preserve">вводила ограничение коммунальных услуг согласно Правилам № 354;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1B0B">
        <w:rPr>
          <w:rFonts w:ascii="Times New Roman" w:hAnsi="Times New Roman" w:cs="Times New Roman"/>
          <w:b/>
          <w:sz w:val="24"/>
          <w:szCs w:val="24"/>
        </w:rPr>
        <w:t xml:space="preserve">взыскивала долги.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31B0B">
        <w:rPr>
          <w:rFonts w:ascii="Times New Roman" w:hAnsi="Times New Roman" w:cs="Times New Roman"/>
          <w:b/>
          <w:sz w:val="24"/>
          <w:szCs w:val="24"/>
        </w:rPr>
        <w:t xml:space="preserve">Суд согласился с позицией УО, признав, что она сделала всё, что от неё зависело, чтобы собрать с потребителей плату за жилищно-коммунальные услуги, а затем перечислить её поставщикам ресурсов. </w:t>
      </w:r>
      <w:r w:rsidRPr="000F58A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Орган ГЖН при проверке должен был установить не только наличие задолженности компании перед РСО, но и причину её образования. Подобное решение приняли суды и в разобранном выше деле № А62-2157/2022, указав, что надзорный орган не доказал, что долг возник из-за нарушений УО, допущенных при расчётах с РСО. Управляющим организациям следует иметь в виду такую позицию судов и вести работу с должниками, фиксируя её этапы. Тогда в случае обращения в суд из-за задолженности перед РСО компания сможет доказать отсутствие в ситуации её вины. А это возможность отменить предписание о нарушении лицензионных требований и сохранить лицензию.</w:t>
      </w:r>
    </w:p>
    <w:p w:rsidR="0090394E" w:rsidRPr="00066D43" w:rsidRDefault="00066D43" w:rsidP="00066D43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066D43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3.</w:t>
      </w:r>
      <w: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 </w:t>
      </w:r>
      <w:r w:rsidRPr="00DA73B5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Эксперт поделилась опытом по актуализации реестра собственников</w:t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73B5">
        <w:rPr>
          <w:rFonts w:ascii="Times New Roman" w:hAnsi="Times New Roman" w:cs="Times New Roman"/>
          <w:b/>
          <w:sz w:val="24"/>
          <w:szCs w:val="24"/>
        </w:rPr>
        <w:t xml:space="preserve">В условиях, когда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перестал включать в выписки из ЕГРН персональные данные собственников помещений, управляющие домами и исполнители ЖКУ ищут различные способы получения сведений о потребителях. Исполнительный директор Ассоциации «Р1»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Ирэн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Парсамян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поделилась своим кейсом по актуализации данных в реестре. </w:t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5">
        <w:rPr>
          <w:rFonts w:ascii="Times New Roman" w:hAnsi="Times New Roman" w:cs="Times New Roman"/>
          <w:b/>
          <w:sz w:val="24"/>
          <w:szCs w:val="24"/>
        </w:rPr>
        <w:t xml:space="preserve">       Ранее любое лицо могло заказать выписку из ЕГРН на объект недвижимости и узнать правообладателя. С 1 марта 2023 года получить такие сведения из реестра без согласия владельцев помещений – физических лиц невозможно из-за вступившей в силу нормы № 266-ФЗ. </w:t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5">
        <w:rPr>
          <w:rFonts w:ascii="Times New Roman" w:hAnsi="Times New Roman" w:cs="Times New Roman"/>
          <w:b/>
          <w:sz w:val="24"/>
          <w:szCs w:val="24"/>
        </w:rPr>
        <w:t xml:space="preserve">       Это ограничило возможности УО и ТСЖ для актуализации реестров собственников, которые они обязаны вести в соответствии с ч. 3.1 ст. 45 ЖК РФ. Законодатели, управляющие домами и эксперты ищут различные способы решения проблемы. </w:t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5">
        <w:rPr>
          <w:rFonts w:ascii="Times New Roman" w:hAnsi="Times New Roman" w:cs="Times New Roman"/>
          <w:b/>
          <w:sz w:val="24"/>
          <w:szCs w:val="24"/>
        </w:rPr>
        <w:t xml:space="preserve">       Так, Минстрой РФ предлагает реализовать доступ к данным собственников через ГИС ЖКХ. Также принят Федеральный закон от 18.03.2023 № 80-ФЗ о том, что взыскать долги можно и с анонимного неплательщика – суд сам запросит данные в органах власти. </w:t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5">
        <w:rPr>
          <w:rFonts w:ascii="Times New Roman" w:hAnsi="Times New Roman" w:cs="Times New Roman"/>
          <w:b/>
          <w:sz w:val="24"/>
          <w:szCs w:val="24"/>
        </w:rPr>
        <w:t xml:space="preserve">       Исполнительный директор Ассоциации «Р1»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Ирэн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Парсамян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в своём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-канале поделилась кейсом по обновлению данных о жителях МКД. В выписках из ЕГРН, которые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выдаёт с 1 марта, по-прежнему указываются данные на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юрлицо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– владельца помещения. Если собственник – физическое лицо, то данные скрыты. </w:t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5">
        <w:rPr>
          <w:rFonts w:ascii="Times New Roman" w:hAnsi="Times New Roman" w:cs="Times New Roman"/>
          <w:b/>
          <w:sz w:val="24"/>
          <w:szCs w:val="24"/>
        </w:rPr>
        <w:t xml:space="preserve">       «Если их несколько – пишется "физическое лицо" столько раз, сколько собственников в помещении есть», – отметила эксперт. – «Сведения о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госрегистрации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не скрыты».</w:t>
      </w:r>
    </w:p>
    <w:p w:rsidR="00066D43" w:rsidRDefault="00066D43" w:rsidP="00066D43">
      <w:pPr>
        <w:jc w:val="both"/>
        <w:rPr>
          <w:rFonts w:ascii="Times New Roman" w:hAnsi="Times New Roman" w:cs="Times New Roman"/>
          <w:sz w:val="24"/>
          <w:szCs w:val="24"/>
        </w:rPr>
      </w:pPr>
      <w:r w:rsidRPr="00DA7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9D0F9ED" wp14:editId="0110BF89">
            <wp:extent cx="6643916" cy="1876425"/>
            <wp:effectExtent l="0" t="0" r="5080" b="0"/>
            <wp:docPr id="8" name="Рисунок 8" descr="https://lh4.googleusercontent.com/9C20CSeGYaAWkSn_eoYluJ9kNa1y-hMJUgdOyS_9IRQEQBP3CdXQQ-CxcPB6Xj4P2ZsBRY2RiOJCfito2t1pm_L2V8Z05_cKXuvWjd_vYpFJ63IjbvUmjLqf1xF6JW06zIOkJLZ9WyRPS7nCcy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9C20CSeGYaAWkSn_eoYluJ9kNa1y-hMJUgdOyS_9IRQEQBP3CdXQQ-CxcPB6Xj4P2ZsBRY2RiOJCfito2t1pm_L2V8Z05_cKXuvWjd_vYpFJ63IjbvUmjLqf1xF6JW06zIOkJLZ9WyRPS7nCcy4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37" cy="18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5">
        <w:rPr>
          <w:rFonts w:ascii="Times New Roman" w:hAnsi="Times New Roman" w:cs="Times New Roman"/>
          <w:b/>
          <w:sz w:val="24"/>
          <w:szCs w:val="24"/>
        </w:rPr>
        <w:t xml:space="preserve">Пример данных из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Ирэн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Парсамян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5">
        <w:rPr>
          <w:rFonts w:ascii="Times New Roman" w:hAnsi="Times New Roman" w:cs="Times New Roman"/>
          <w:b/>
          <w:sz w:val="24"/>
          <w:szCs w:val="24"/>
        </w:rPr>
        <w:t xml:space="preserve">      Для актуализации данных о владельцах помещений нужно: </w:t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5">
        <w:rPr>
          <w:rFonts w:ascii="Times New Roman" w:hAnsi="Times New Roman" w:cs="Times New Roman"/>
          <w:b/>
          <w:sz w:val="24"/>
          <w:szCs w:val="24"/>
        </w:rPr>
        <w:t xml:space="preserve">- Заказать выписки. </w:t>
      </w:r>
    </w:p>
    <w:p w:rsidR="00066D43" w:rsidRPr="00DA73B5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5">
        <w:rPr>
          <w:rFonts w:ascii="Times New Roman" w:hAnsi="Times New Roman" w:cs="Times New Roman"/>
          <w:b/>
          <w:sz w:val="24"/>
          <w:szCs w:val="24"/>
        </w:rPr>
        <w:t xml:space="preserve">- Сверить информацию о </w:t>
      </w:r>
      <w:proofErr w:type="spellStart"/>
      <w:r w:rsidRPr="00DA73B5">
        <w:rPr>
          <w:rFonts w:ascii="Times New Roman" w:hAnsi="Times New Roman" w:cs="Times New Roman"/>
          <w:b/>
          <w:sz w:val="24"/>
          <w:szCs w:val="24"/>
        </w:rPr>
        <w:t>госрегистрации</w:t>
      </w:r>
      <w:proofErr w:type="spellEnd"/>
      <w:r w:rsidRPr="00DA73B5">
        <w:rPr>
          <w:rFonts w:ascii="Times New Roman" w:hAnsi="Times New Roman" w:cs="Times New Roman"/>
          <w:b/>
          <w:sz w:val="24"/>
          <w:szCs w:val="24"/>
        </w:rPr>
        <w:t xml:space="preserve"> права.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B5">
        <w:rPr>
          <w:rFonts w:ascii="Times New Roman" w:hAnsi="Times New Roman" w:cs="Times New Roman"/>
          <w:b/>
          <w:sz w:val="24"/>
          <w:szCs w:val="24"/>
        </w:rPr>
        <w:t xml:space="preserve">       Если данные сходятся, то их можно оставить в новом реестре, они актуальны. Если же сведения устарели, то нужно точечно отработать эти случаи. Узнайте о 15+ способах получить персональные данные собственников от экспертов Ассоциации «Р1».</w:t>
      </w:r>
    </w:p>
    <w:p w:rsidR="0090394E" w:rsidRDefault="00066D43" w:rsidP="00066D43">
      <w:pP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DA73B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p w:rsidR="00066D43" w:rsidRPr="00066D43" w:rsidRDefault="00066D43" w:rsidP="00066D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066D43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lastRenderedPageBreak/>
        <w:t>Должны ли УО переоборудовать подвалы в бомбоубежища и за чей счёт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Pr="00E725CF">
        <w:rPr>
          <w:rFonts w:ascii="Times New Roman" w:hAnsi="Times New Roman" w:cs="Times New Roman"/>
          <w:color w:val="002060"/>
          <w:sz w:val="28"/>
          <w:szCs w:val="28"/>
        </w:rPr>
        <w:t>Органы власти западных регионов России требуют от УО, ТСЖ и кооперативов за счёт жителей привести в порядок подвалы МКД и оборудовать в них бомбоубежища. Вместе с экспертами Ассоциации «Р1» разобрались, обязаны ли управляющие домами выполнять такие требования и за чей счёт.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E725C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УО и ТСЖ в регионах получают требования органов власти переоборудовать подвалы в бомбоубежища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725CF">
        <w:rPr>
          <w:rFonts w:ascii="Times New Roman" w:hAnsi="Times New Roman" w:cs="Times New Roman"/>
          <w:b/>
          <w:sz w:val="24"/>
          <w:szCs w:val="24"/>
        </w:rPr>
        <w:t xml:space="preserve">В городе Иванове управляющие МКД получили от муниципалитета официальные письма о подготовке подвальных помещений МКД к укрытию населения в военное время. Органы власти поручили УО и ТСЖ организовать осмотр подвалов и составить инвентаризационную ведомость, чтобы управление МЧС составило реестр таких укрытий. При этом, как отметила Светлана </w:t>
      </w:r>
      <w:proofErr w:type="spellStart"/>
      <w:r w:rsidRPr="00E725CF">
        <w:rPr>
          <w:rFonts w:ascii="Times New Roman" w:hAnsi="Times New Roman" w:cs="Times New Roman"/>
          <w:b/>
          <w:sz w:val="24"/>
          <w:szCs w:val="24"/>
        </w:rPr>
        <w:t>Межирицкая</w:t>
      </w:r>
      <w:proofErr w:type="spellEnd"/>
      <w:r w:rsidRPr="00E725CF">
        <w:rPr>
          <w:rFonts w:ascii="Times New Roman" w:hAnsi="Times New Roman" w:cs="Times New Roman"/>
          <w:b/>
          <w:sz w:val="24"/>
          <w:szCs w:val="24"/>
        </w:rPr>
        <w:t>, член Экспертного совета Ассоциации «Р1» и председатель ТСЖ «Флагман» из г. Иванова, изначально говорилось о муниципальном финансировании работ по организации бомбоубежищ. Но затем органы власти рекомендовали управляющим домами проводить в МКД общие собрания, чтобы собственники утвердили проведение работ за счёт средств на содержание и ремонт общего имущества.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sz w:val="24"/>
          <w:szCs w:val="24"/>
        </w:rPr>
      </w:pPr>
      <w:r w:rsidRPr="00E72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F2DF60" wp14:editId="69705464">
            <wp:extent cx="6677025" cy="4438650"/>
            <wp:effectExtent l="0" t="0" r="9525" b="0"/>
            <wp:docPr id="9" name="Рисунок 9" descr="https://lh6.googleusercontent.com/cjAb3YyOXm9JP2PcXpPyuMeLqVQI3NZY17wlvpV4PHelk5r8bcJiTSUeUNC7FcCZNMHF2rlWQqD0fgXZyJ-GcqEkWLFWjRTvEaK_pdc5A_Tn3WgHyOoZaurTmWz3zmSznMxFG4zWMDaX02tbVA6W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cjAb3YyOXm9JP2PcXpPyuMeLqVQI3NZY17wlvpV4PHelk5r8bcJiTSUeUNC7FcCZNMHF2rlWQqD0fgXZyJ-GcqEkWLFWjRTvEaK_pdc5A_Tn3WgHyOoZaurTmWz3zmSznMxFG4zWMDaX02tbVA6Wvw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D43" w:rsidRPr="00E725CF" w:rsidRDefault="00066D43" w:rsidP="00066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5CF">
        <w:rPr>
          <w:rFonts w:ascii="Times New Roman" w:hAnsi="Times New Roman" w:cs="Times New Roman"/>
          <w:sz w:val="24"/>
          <w:szCs w:val="24"/>
        </w:rPr>
        <w:t>Из протокола служебного совещания с представителями организаций, управляющих многоквартирными домами города Иванова, от 09.02.2023 № 2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lastRenderedPageBreak/>
        <w:t>Об этом пишет и городской портал г. Иванова: «Все работы будут проводиться за счёт самих жильцов. Учитывая, что большинство подвалов не предназначены для бомбоубежищ совсем, речь может идти о масштабной реконструкции стоимостью в несколько миллионов рублей». Управляющие домами должны: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- очистить подвалы от мусора, провести дополнительное освещение, подготовить аварийный выход и повесить таблички «Укрытие» или «Бомбоубежище»;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- закрыть и </w:t>
      </w:r>
      <w:proofErr w:type="spellStart"/>
      <w:r w:rsidRPr="00E725CF">
        <w:rPr>
          <w:rFonts w:ascii="Times New Roman" w:hAnsi="Times New Roman" w:cs="Times New Roman"/>
          <w:b/>
          <w:sz w:val="24"/>
          <w:szCs w:val="24"/>
        </w:rPr>
        <w:t>загерметизировать</w:t>
      </w:r>
      <w:proofErr w:type="spellEnd"/>
      <w:r w:rsidRPr="00E725CF">
        <w:rPr>
          <w:rFonts w:ascii="Times New Roman" w:hAnsi="Times New Roman" w:cs="Times New Roman"/>
          <w:b/>
          <w:sz w:val="24"/>
          <w:szCs w:val="24"/>
        </w:rPr>
        <w:t xml:space="preserve"> воздухозаборные и вытяжные отверстия и воздуховоды вентиляции; установить отопительные приборы, туалеты, пожарный щит, контейнер для мусора и нары.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Подобная ситуация сложилась не только в г. Иванове, но и в других регионах России: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- В Краснодарском крае ГЖИ разослала управляющим организациям, ТСЖ и кооперативам требование «привести в порядок подвалы многоквартирных домов».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Губернатор Ростовской области Василий Голубев поручил УО подготовить подвалы многоквартирных домов к укрытию жителей при возникновении чрезвычайных ситуаций.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>В Смоленске органы власти также решили переоборудовать подвалы многоквартирных домов во временные бомбоубежища.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E725C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Обязательные работы по содержанию и ремонту подвалов зафиксированы в Правилах № 491 и 170 и Перечне № 290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       О подобных требованиях к УО в своём </w:t>
      </w:r>
      <w:proofErr w:type="spellStart"/>
      <w:r w:rsidRPr="00E725CF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Pr="00E725CF">
        <w:rPr>
          <w:rFonts w:ascii="Times New Roman" w:hAnsi="Times New Roman" w:cs="Times New Roman"/>
          <w:b/>
          <w:sz w:val="24"/>
          <w:szCs w:val="24"/>
        </w:rPr>
        <w:t xml:space="preserve">-канале рассказала и глава Экспертного совета Ассоциации «Р1» Елена </w:t>
      </w:r>
      <w:proofErr w:type="spellStart"/>
      <w:r w:rsidRPr="00E725CF">
        <w:rPr>
          <w:rFonts w:ascii="Times New Roman" w:hAnsi="Times New Roman" w:cs="Times New Roman"/>
          <w:b/>
          <w:sz w:val="24"/>
          <w:szCs w:val="24"/>
        </w:rPr>
        <w:t>Шерешовец</w:t>
      </w:r>
      <w:proofErr w:type="spellEnd"/>
      <w:r w:rsidRPr="00E725CF">
        <w:rPr>
          <w:rFonts w:ascii="Times New Roman" w:hAnsi="Times New Roman" w:cs="Times New Roman"/>
          <w:b/>
          <w:sz w:val="24"/>
          <w:szCs w:val="24"/>
        </w:rPr>
        <w:t xml:space="preserve">. «Все больше управляющих организаций пишет мне о том, что их заставляют переоборудовать подвалы в бомбоубежища и просят это прокомментировать», – отметила эксперт. Она отметила, что УО обязаны обслуживать подвалы за счёт платы, которую вносят собственники за содержание и ремонт общего имущества согласно ч. 1 ст. 161 ЖК РФ: подвальные помещения должны быть сухими, чистыми, иметь освещение и вентиляцию (п. 4.1.3 Правил № 170). В соответствии с п. 2 Минимального перечня № 290, в него входят работы, выполняемые в зданиях с подвалами: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- проверка температурно-влажностного режима подвальных помещений;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- при выявлении нарушений – устранение причин;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- проверка состояния подвалов, входов и приямков;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- принятие мер, исключающих подтопление, захламление, загрязнение и загромождение таких помещений;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- контроль за состоянием дверей подвалов и технических подполий, запорных устройств на них, устранение выявленных неисправностей.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      В соответствии со ст. 9.1 </w:t>
      </w:r>
      <w:proofErr w:type="spellStart"/>
      <w:r w:rsidRPr="00E725CF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E725CF">
        <w:rPr>
          <w:rFonts w:ascii="Times New Roman" w:hAnsi="Times New Roman" w:cs="Times New Roman"/>
          <w:b/>
          <w:sz w:val="24"/>
          <w:szCs w:val="24"/>
        </w:rPr>
        <w:t xml:space="preserve"> 2.1.2.2645-10, при эксплуатации жилых зданий не допускаются захламление, загрязнение и затопление подвалов и технических подполий, лестничных пролетов и клеток, чердаков. </w:t>
      </w:r>
      <w:r w:rsidRPr="000F58A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«Всё это УО должны выполнять в любом случае. За счёт тарифа», – сделала вывод Елена </w:t>
      </w:r>
      <w:proofErr w:type="spellStart"/>
      <w:r w:rsidRPr="000F58A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Шерешовец</w:t>
      </w:r>
      <w:proofErr w:type="spellEnd"/>
      <w:r w:rsidRPr="000F58A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– «Вот все остальные пожелания – либо за счёт бюджета, либо за счёт собственников помещений».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E725C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Работы по содержанию подвалов, которых нет в жилищных НПА, выполняются за счёт бюджета или по решению ОСС </w:t>
      </w:r>
    </w:p>
    <w:p w:rsidR="00066D43" w:rsidRPr="00E725CF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Если управляющая организация или ТСЖ получили требование от органа власти организовать в подвале дома бомбоубежище, то, по мнению Елены </w:t>
      </w:r>
      <w:proofErr w:type="spellStart"/>
      <w:r w:rsidRPr="00E725CF">
        <w:rPr>
          <w:rFonts w:ascii="Times New Roman" w:hAnsi="Times New Roman" w:cs="Times New Roman"/>
          <w:b/>
          <w:sz w:val="24"/>
          <w:szCs w:val="24"/>
        </w:rPr>
        <w:t>Шерешовец</w:t>
      </w:r>
      <w:proofErr w:type="spellEnd"/>
      <w:r w:rsidRPr="00E725CF">
        <w:rPr>
          <w:rFonts w:ascii="Times New Roman" w:hAnsi="Times New Roman" w:cs="Times New Roman"/>
          <w:b/>
          <w:sz w:val="24"/>
          <w:szCs w:val="24"/>
        </w:rPr>
        <w:t xml:space="preserve">, сначала нужно уточнить источник финансирования таких работ: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CF">
        <w:rPr>
          <w:rFonts w:ascii="Times New Roman" w:hAnsi="Times New Roman" w:cs="Times New Roman"/>
          <w:b/>
          <w:sz w:val="24"/>
          <w:szCs w:val="24"/>
        </w:rPr>
        <w:t xml:space="preserve">- «Если за счёт жильцов [...], то только при чётко выраженном решении общего собрания с конкретикой по стоимости и срокам. Но я пока про реальные случаи переоборудования не слышала. Только про проверки, что подвалы не захламлены, это как раз нормально», – отметила эксперт. В обсуждении темы приняли участие и другие члены Экспертного совета Ассоциации «Р1». Например, Ольга Беленькая считает, что такие требования чаще всего предъявляют к УО и ТСЖ, работающим в регионах, где введён повышенный уровень опасности (Указ Президента РФ от 19.10.2022 № 757). «Мы, ссылаясь на Правила эксплуатации защитных сооружений гражданской обороны [...] от 15.12.2002 № 583, указывали, что ЗС ГО [защитные сооружения гражданской обороны – прим. ред.] отсутствуют, их учёт ведёт МЧС. УО отвечает за подвалы в рамках Правил № 170, 290, 491. Со ссылкой на ст. 8 № 28-ФЗ о гражданской обороне указывали, что при необходимости оснащение подвалов минимальными условиями для размещения укрываемого населения (нары, туалеты, водоснабжение и т.д.) должно осуществляться за счёт средств муниципального или краевого бюджета. В плату за содержание данные затраты не включены. От приведения подвалов в соответствие с требованиями жилищного законодательства никуда не уйти: это надо делать, </w:t>
      </w:r>
      <w:proofErr w:type="gramStart"/>
      <w:r w:rsidRPr="00E725CF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E725CF">
        <w:rPr>
          <w:rFonts w:ascii="Times New Roman" w:hAnsi="Times New Roman" w:cs="Times New Roman"/>
          <w:b/>
          <w:sz w:val="24"/>
          <w:szCs w:val="24"/>
        </w:rPr>
        <w:t xml:space="preserve"> чтобы от властей не было вопросов, собрания можно инициировать, указав, что сначала собственники оплачивают оснащение подвалов, а потом УО их оснащает». </w:t>
      </w:r>
    </w:p>
    <w:p w:rsidR="00066D43" w:rsidRDefault="00066D43" w:rsidP="00066D43">
      <w:pP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E725C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p w:rsidR="00066D43" w:rsidRPr="00066D43" w:rsidRDefault="00066D43" w:rsidP="00066D4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066D43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Три законопроекта в</w:t>
      </w:r>
      <w:r w:rsidRPr="00066D43">
        <w:rPr>
          <w:rFonts w:ascii="Times New Roman" w:hAnsi="Times New Roman" w:cs="Times New Roman"/>
          <w:b/>
          <w:color w:val="002060"/>
          <w:sz w:val="40"/>
          <w:szCs w:val="40"/>
          <w:u w:val="single"/>
          <w:lang w:val="en-US"/>
        </w:rPr>
        <w:t> </w:t>
      </w:r>
      <w:r w:rsidRPr="00066D43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ЖКХ и</w:t>
      </w:r>
      <w:r w:rsidRPr="00066D43">
        <w:rPr>
          <w:rFonts w:ascii="Times New Roman" w:hAnsi="Times New Roman" w:cs="Times New Roman"/>
          <w:b/>
          <w:color w:val="002060"/>
          <w:sz w:val="40"/>
          <w:szCs w:val="40"/>
          <w:u w:val="single"/>
          <w:lang w:val="en-US"/>
        </w:rPr>
        <w:t> </w:t>
      </w:r>
      <w:r w:rsidRPr="00066D43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их значение для</w:t>
      </w:r>
      <w:r w:rsidRPr="00066D43">
        <w:rPr>
          <w:rFonts w:ascii="Times New Roman" w:hAnsi="Times New Roman" w:cs="Times New Roman"/>
          <w:b/>
          <w:color w:val="002060"/>
          <w:sz w:val="40"/>
          <w:szCs w:val="40"/>
          <w:u w:val="single"/>
          <w:lang w:val="en-US"/>
        </w:rPr>
        <w:t> </w:t>
      </w:r>
      <w:r w:rsidRPr="00066D43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УО: разъясняет эксперт</w:t>
      </w:r>
    </w:p>
    <w:p w:rsidR="00066D43" w:rsidRPr="00282A89" w:rsidRDefault="00066D43" w:rsidP="00066D43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Pr="00282A8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марте 2023 года в жилищные НПА внесены десятки изменений, но законодатели продолжают вносить и рассматривать новые инициативы в этой сфере. Вместе с Еленой </w:t>
      </w:r>
      <w:proofErr w:type="spellStart"/>
      <w:r w:rsidRPr="00282A89">
        <w:rPr>
          <w:rFonts w:ascii="Times New Roman" w:hAnsi="Times New Roman" w:cs="Times New Roman"/>
          <w:b/>
          <w:color w:val="002060"/>
          <w:sz w:val="28"/>
          <w:szCs w:val="28"/>
        </w:rPr>
        <w:t>Шерешовец</w:t>
      </w:r>
      <w:proofErr w:type="spellEnd"/>
      <w:r w:rsidRPr="00282A8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узнайте, какие наиболее важные для УО и ТСЖ законопроекты находятся на рассмотрении Госдумы РФ и как они изменят правила работы по управлению МКД.</w:t>
      </w:r>
    </w:p>
    <w:p w:rsidR="00066D43" w:rsidRPr="00282A89" w:rsidRDefault="00066D43" w:rsidP="00066D43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282A89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Законопроекты в сфере ЖКХ за I квартал 2023 года</w:t>
      </w:r>
    </w:p>
    <w:p w:rsidR="00066D43" w:rsidRPr="00282A89" w:rsidRDefault="00066D43" w:rsidP="00066D43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282A8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Запрет на смену УО чаще одного раза в год и исключения из этого правила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В законопроекте № 201813-8, авторы предлагают запретить собственникам менять УО чаще раза в год. Сейчас владельцы помещений в МКД выбирают управляющую организацию на период от года до пяти лет, но при этом имеют право в любой момент провести ОСС и выбрать другую компанию.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Согласно документу, необходимо исключить такие ситуации и оставить собственникам право в любой момент сменить УО только в том случае, если она не выполняет условия договора управления.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«Законопроект хороший: это гарантия УО, что её не выгонят с дома в любой момент. Хотя года на самом деле мало, цикл технической эксплуатации за такой период невозможно ни реализовать, ни оценить, но давайте начнём хотя бы с одного года», – отметила Елена </w:t>
      </w:r>
      <w:proofErr w:type="spellStart"/>
      <w:r w:rsidRPr="00282A89">
        <w:rPr>
          <w:rFonts w:ascii="Times New Roman" w:hAnsi="Times New Roman" w:cs="Times New Roman"/>
          <w:b/>
          <w:sz w:val="24"/>
          <w:szCs w:val="24"/>
        </w:rPr>
        <w:lastRenderedPageBreak/>
        <w:t>Шерешовец</w:t>
      </w:r>
      <w:proofErr w:type="spellEnd"/>
      <w:r w:rsidRPr="00282A89">
        <w:rPr>
          <w:rFonts w:ascii="Times New Roman" w:hAnsi="Times New Roman" w:cs="Times New Roman"/>
          <w:b/>
          <w:sz w:val="24"/>
          <w:szCs w:val="24"/>
        </w:rPr>
        <w:t>, комментируя документ. – «Только нужно чётко прописать, что такое “невыполнение условий договора управления”. Пока этой чёткости в законопроекте нет».</w:t>
      </w:r>
    </w:p>
    <w:p w:rsidR="00066D43" w:rsidRPr="00282A89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282A8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Дезинфекция и дезинсекция – по лицензии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Вторая инициатива, о которой эксперт рассказала в выпуске онлайн-журнала, – законопроект № 265452–8 о включении услуг по дезинфекции, дезинсекции и дератизации в перечень лицензируемых видов деятельности.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«Эта деятельность попадает в разряд опасных: предусматривает обращение с опасными химическими веществами и ядами, может повлечь вред здоровью и жизни человека, при некачественной дезинфекции – риск распространения инфекционных заболеваний», – отметила Елена </w:t>
      </w:r>
      <w:proofErr w:type="spellStart"/>
      <w:r w:rsidRPr="00282A89">
        <w:rPr>
          <w:rFonts w:ascii="Times New Roman" w:hAnsi="Times New Roman" w:cs="Times New Roman"/>
          <w:b/>
          <w:sz w:val="24"/>
          <w:szCs w:val="24"/>
        </w:rPr>
        <w:t>Шерешовец</w:t>
      </w:r>
      <w:proofErr w:type="spellEnd"/>
      <w:r w:rsidRPr="00282A89">
        <w:rPr>
          <w:rFonts w:ascii="Times New Roman" w:hAnsi="Times New Roman" w:cs="Times New Roman"/>
          <w:b/>
          <w:sz w:val="24"/>
          <w:szCs w:val="24"/>
        </w:rPr>
        <w:t xml:space="preserve">. – «Но как только для дезинфекции понадобится лицензия, вид услуги подорожает».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При этом эксперт напомнила, что такие работы не входят в Минимальный перечень № 290, они дополнительные, и их должны утвердить собственники на общем собрании. Но, как показала практика весны 2020 года, органы власти могут нормативно-правовыми актами обязать УО и ТСЖ проводить дезинфекцию мест общего пользования в МКД и не указать источники финансирования таких работ.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82A89">
        <w:rPr>
          <w:rFonts w:ascii="Times New Roman" w:hAnsi="Times New Roman" w:cs="Times New Roman"/>
          <w:b/>
          <w:sz w:val="24"/>
          <w:szCs w:val="24"/>
        </w:rPr>
        <w:t>Эксперт привела примеры из судебной практики, когда управляющие домами смогли доказать, что не обязаны это делать без утверждения на ОСС (постановление Пятого АСС по делу № 59-2776/2020).</w:t>
      </w:r>
    </w:p>
    <w:p w:rsidR="00066D43" w:rsidRPr="00282A89" w:rsidRDefault="00066D43" w:rsidP="00066D43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282A8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Разъяснение о повышении тарифов на коммунальные услуги – в платёжных документах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В конце марта в Госдуму РФ внесён законопроект № 324108-8. Его авторы предлагают изменить ст. 157 ЖК РФ и прописать обязанность исполнителей КУ в платёжных документах разъяснять гражданам причины повышения тарифов выше утверждённого в регионе индекса. При этом такое разъяснение должно быть изложено в понятных для потребителей формулировках и не более чем на двух листах А4.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282A89">
        <w:rPr>
          <w:rFonts w:ascii="Times New Roman" w:hAnsi="Times New Roman" w:cs="Times New Roman"/>
          <w:b/>
          <w:sz w:val="24"/>
          <w:szCs w:val="24"/>
        </w:rPr>
        <w:t>Шерешовец</w:t>
      </w:r>
      <w:proofErr w:type="spellEnd"/>
      <w:r w:rsidRPr="00282A89">
        <w:rPr>
          <w:rFonts w:ascii="Times New Roman" w:hAnsi="Times New Roman" w:cs="Times New Roman"/>
          <w:b/>
          <w:sz w:val="24"/>
          <w:szCs w:val="24"/>
        </w:rPr>
        <w:t xml:space="preserve"> отметила, что обоснование такой инициативы спорно. Авторы считают, что это поможет повысить информированность граждан и даст возможность обоснованно требовать снижения тарифов, обратившись в ФАС России.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«На мой взгляд, именно это и спровоцирует волну жалоб и недовольства, потому что мало кто поймёт про </w:t>
      </w:r>
      <w:proofErr w:type="spellStart"/>
      <w:r w:rsidRPr="00282A89">
        <w:rPr>
          <w:rFonts w:ascii="Times New Roman" w:hAnsi="Times New Roman" w:cs="Times New Roman"/>
          <w:b/>
          <w:sz w:val="24"/>
          <w:szCs w:val="24"/>
        </w:rPr>
        <w:t>инвест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программы, про допустимую нагрузку на сети, про тарифную сетку зарплат и другое. Сотни человек пойдут требовать снижения тарифа», – прокомментировала эксперт инициативу. Также в выпуске онлайн-журнала Елена </w:t>
      </w:r>
      <w:proofErr w:type="spellStart"/>
      <w:r w:rsidRPr="00282A89">
        <w:rPr>
          <w:rFonts w:ascii="Times New Roman" w:hAnsi="Times New Roman" w:cs="Times New Roman"/>
          <w:b/>
          <w:sz w:val="24"/>
          <w:szCs w:val="24"/>
        </w:rPr>
        <w:t>Шерешовец</w:t>
      </w:r>
      <w:proofErr w:type="spellEnd"/>
      <w:r w:rsidRPr="00282A89">
        <w:rPr>
          <w:rFonts w:ascii="Times New Roman" w:hAnsi="Times New Roman" w:cs="Times New Roman"/>
          <w:b/>
          <w:sz w:val="24"/>
          <w:szCs w:val="24"/>
        </w:rPr>
        <w:t xml:space="preserve"> рассказала: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2A89">
        <w:rPr>
          <w:rFonts w:ascii="Times New Roman" w:hAnsi="Times New Roman" w:cs="Times New Roman"/>
          <w:b/>
          <w:sz w:val="24"/>
          <w:szCs w:val="24"/>
        </w:rPr>
        <w:t xml:space="preserve">о двух законопроектах в сфере капремонта многоквартирных домов; 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2A89">
        <w:rPr>
          <w:rFonts w:ascii="Times New Roman" w:hAnsi="Times New Roman" w:cs="Times New Roman"/>
          <w:b/>
          <w:sz w:val="24"/>
          <w:szCs w:val="24"/>
        </w:rPr>
        <w:t>о четырёх проектах НПА от Минстроя России, которые находятся на общественном обсуждении.  </w:t>
      </w:r>
    </w:p>
    <w:p w:rsidR="00066D43" w:rsidRDefault="00066D43" w:rsidP="0006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A89">
        <w:rPr>
          <w:rFonts w:ascii="Times New Roman" w:hAnsi="Times New Roman" w:cs="Times New Roman"/>
          <w:b/>
          <w:sz w:val="24"/>
          <w:szCs w:val="24"/>
        </w:rPr>
        <w:t xml:space="preserve">Узнайте подробности, посмотрев видеоролик на </w:t>
      </w:r>
      <w:proofErr w:type="spellStart"/>
      <w:r w:rsidRPr="00282A89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Pr="00282A89">
        <w:rPr>
          <w:rFonts w:ascii="Times New Roman" w:hAnsi="Times New Roman" w:cs="Times New Roman"/>
          <w:b/>
          <w:sz w:val="24"/>
          <w:szCs w:val="24"/>
        </w:rPr>
        <w:t>-канале Ассоциации «Р1». Какой из законопроектов вам кажется наиболее важным? Поделитесь мнением в комментариях.</w:t>
      </w:r>
    </w:p>
    <w:p w:rsidR="00066D43" w:rsidRDefault="00066D43" w:rsidP="00066D43">
      <w:pP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C2F8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----------------------------------------------------------------------------------------------------------------------------------</w:t>
      </w:r>
    </w:p>
    <w:p w:rsidR="00066D43" w:rsidRPr="00066D43" w:rsidRDefault="00066D43" w:rsidP="00066D4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2060"/>
          <w:sz w:val="36"/>
          <w:szCs w:val="36"/>
          <w:u w:val="single"/>
          <w:shd w:val="clear" w:color="auto" w:fill="FFFFFF"/>
        </w:rPr>
      </w:pPr>
      <w:r w:rsidRPr="00066D43">
        <w:rPr>
          <w:rFonts w:ascii="Times New Roman" w:hAnsi="Times New Roman" w:cs="Times New Roman"/>
          <w:b/>
          <w:color w:val="002060"/>
          <w:sz w:val="40"/>
          <w:szCs w:val="40"/>
          <w:u w:val="single"/>
          <w:shd w:val="clear" w:color="auto" w:fill="FFFFFF"/>
        </w:rPr>
        <w:lastRenderedPageBreak/>
        <w:t>Как управляющей компании отразить в бухучете ремонт дома</w:t>
      </w:r>
      <w:r w:rsidRPr="00066D43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br/>
      </w:r>
      <w:r w:rsidRPr="00066D43">
        <w:rPr>
          <w:rFonts w:ascii="Times New Roman" w:eastAsia="Times New Roman" w:hAnsi="Times New Roman" w:cs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  <w:t>Состав общего имущества многоквартирного дома</w:t>
      </w:r>
    </w:p>
    <w:p w:rsidR="00066D43" w:rsidRPr="00EA4E7A" w:rsidRDefault="00066D43" w:rsidP="00066D43">
      <w:pPr>
        <w:spacing w:after="0" w:line="39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К общему имуществу многоквартирного дома (ремонт которого обеспечивает управляющая компания) относятся, в частности:</w:t>
      </w:r>
    </w:p>
    <w:p w:rsidR="00066D43" w:rsidRPr="00EA4E7A" w:rsidRDefault="00066D43" w:rsidP="00066D43">
      <w:pPr>
        <w:numPr>
          <w:ilvl w:val="0"/>
          <w:numId w:val="4"/>
        </w:numPr>
        <w:spacing w:after="0" w:line="390" w:lineRule="atLeast"/>
        <w:ind w:left="270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межквартирные лестничные площадки, лестницы;</w:t>
      </w:r>
    </w:p>
    <w:p w:rsidR="00066D43" w:rsidRPr="00EA4E7A" w:rsidRDefault="00066D43" w:rsidP="00066D43">
      <w:pPr>
        <w:numPr>
          <w:ilvl w:val="0"/>
          <w:numId w:val="4"/>
        </w:numPr>
        <w:spacing w:after="0" w:line="390" w:lineRule="atLeast"/>
        <w:ind w:left="270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лифты, лифтовые и иные шахты;</w:t>
      </w:r>
    </w:p>
    <w:p w:rsidR="00066D43" w:rsidRPr="00EA4E7A" w:rsidRDefault="00066D43" w:rsidP="00066D43">
      <w:pPr>
        <w:numPr>
          <w:ilvl w:val="0"/>
          <w:numId w:val="4"/>
        </w:numPr>
        <w:spacing w:after="0" w:line="390" w:lineRule="atLeast"/>
        <w:ind w:left="270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коридоры;</w:t>
      </w:r>
    </w:p>
    <w:p w:rsidR="00066D43" w:rsidRPr="00EA4E7A" w:rsidRDefault="00066D43" w:rsidP="00066D43">
      <w:pPr>
        <w:numPr>
          <w:ilvl w:val="0"/>
          <w:numId w:val="4"/>
        </w:numPr>
        <w:spacing w:after="0" w:line="390" w:lineRule="atLeast"/>
        <w:ind w:left="270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технические этажи;</w:t>
      </w:r>
    </w:p>
    <w:p w:rsidR="00066D43" w:rsidRPr="00EA4E7A" w:rsidRDefault="00066D43" w:rsidP="00066D43">
      <w:pPr>
        <w:numPr>
          <w:ilvl w:val="0"/>
          <w:numId w:val="4"/>
        </w:numPr>
        <w:spacing w:after="0" w:line="390" w:lineRule="atLeast"/>
        <w:ind w:left="270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чердаки;</w:t>
      </w:r>
    </w:p>
    <w:p w:rsidR="00066D43" w:rsidRPr="00EA4E7A" w:rsidRDefault="00066D43" w:rsidP="00066D43">
      <w:pPr>
        <w:numPr>
          <w:ilvl w:val="0"/>
          <w:numId w:val="4"/>
        </w:numPr>
        <w:spacing w:after="0" w:line="390" w:lineRule="atLeast"/>
        <w:ind w:left="270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подвалы, в которых имеются инженерные коммуникации;</w:t>
      </w:r>
    </w:p>
    <w:p w:rsidR="00066D43" w:rsidRPr="00EA4E7A" w:rsidRDefault="00066D43" w:rsidP="00066D43">
      <w:pPr>
        <w:numPr>
          <w:ilvl w:val="0"/>
          <w:numId w:val="4"/>
        </w:numPr>
        <w:spacing w:after="0" w:line="390" w:lineRule="atLeast"/>
        <w:ind w:left="270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иное обслуживающее более одного помещения в данном доме оборудование (технические подвалы):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 крыши, ограждающие несущие и ненесущие конструкции дома;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 механическое, электрическое, санитарно-техническое и иное оборудование, обслуживающее более одного помещения.</w:t>
      </w:r>
    </w:p>
    <w:p w:rsidR="00066D43" w:rsidRPr="00EA4E7A" w:rsidRDefault="00066D43" w:rsidP="00066D43">
      <w:pPr>
        <w:spacing w:after="0" w:line="39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Полный перечень общего имущества приведен в </w:t>
      </w:r>
      <w:hyperlink r:id="rId21" w:anchor="/document/99/901991977/ZA00M7M2MU/" w:tooltip="I. Определение состава общего имущества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разделе I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Правил, утвержденных </w:t>
      </w:r>
      <w:hyperlink r:id="rId22" w:anchor="/document/99/901991977/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постановлением Правительства РФ от 13 августа 2006 г. № 491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.</w:t>
      </w:r>
    </w:p>
    <w:p w:rsidR="00066D43" w:rsidRPr="00EA4E7A" w:rsidRDefault="00066D43" w:rsidP="00066D43">
      <w:pPr>
        <w:spacing w:before="600" w:after="0" w:line="624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  <w:t>Источники финансирования ремонта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Текущий ремонт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Текущий ремонт общего имущества оплачивают наниматели и собственники жилых помещений, а также владельцы нежилых помещений. Деньги поступают непосредственно на счет управляющей компании в виде платы за содержание и ремонт общего имущества (ст. </w:t>
      </w:r>
      <w:hyperlink r:id="rId23" w:anchor="/document/99/901919946/ZA00MEM2NH/" w:tooltip="Статья 154. Структура платы за жилое помещение и коммунальные услуги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154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и </w:t>
      </w:r>
      <w:hyperlink r:id="rId24" w:anchor="/document/99/901919946/ZA00MG22NK/" w:tooltip="Статья 158. Расходы собственников помещений в многоквартирном доме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158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Жилищного кодекса РФ).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Капитальный ремонт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Собственники ежемесячно перечисляют взносы на капитальный ремонт, которые образуют фонд капитального ремонта. И от того, где формируется этот фонд, зависит и порядок финансирования будущего капитального ремонта.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Если фонд сформирован на счете управляющей компании, то источником финансирования ремонта будут непосредственно взносы собственников. С этого счета управляющая компания рассчитывается за капитальный ремонт, проведенный собственными силами или с привлечением подрядчиков.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 xml:space="preserve">При формировании фонда на счете регионального оператора порядок финансирования капитального ремонта следующий. Региональный оператор от своего имени заключает 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lastRenderedPageBreak/>
        <w:t>договор с подрядными организациями на проведение капитального ремонта. При этом подрядчиком может выступить и управляющая компания. В этом случае поступление денег управляющей компании от регионального оператора является ничем иным, как платой за выполненные работы по обычному договору подряда.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Это следует из статей </w:t>
      </w:r>
      <w:hyperlink r:id="rId25" w:anchor="/document/99/901919946/ZA00MEM2NH/" w:tooltip="Статья 154. Структура платы за жилое помещение и коммунальные услуги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154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, </w:t>
      </w:r>
      <w:hyperlink r:id="rId26" w:anchor="/document/99/901919946/ZA00MG22NK/" w:tooltip="Статья 158. Расходы собственников помещений в многоквартирном доме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158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, </w:t>
      </w:r>
      <w:hyperlink r:id="rId27" w:anchor="/document/99/901919946/ZAP27RK3GE/" w:tooltip="Статья 170. Фонд капитального ремонта и способы формирования данного фонда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170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, </w:t>
      </w:r>
      <w:hyperlink r:id="rId28" w:anchor="/document/99/901919946/ZA00MCO2NA/" w:tooltip="Статья 171. Особенности уплаты взносов на капитальный ремонт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171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, </w:t>
      </w:r>
      <w:hyperlink r:id="rId29" w:anchor="/document/99/901919946/ZA00MKS2OV/" w:tooltip="Статья 174. Использование средств фонда капитального ремонта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174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, </w:t>
      </w:r>
      <w:hyperlink r:id="rId30" w:anchor="/document/99/901919946/ZA00M562MF/" w:tooltip="Статья 175. Специальный счет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175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, </w:t>
      </w:r>
      <w:hyperlink r:id="rId31" w:anchor="/document/99/901919946/ZA00MEM2N8/" w:tooltip="Статья 180. Функции регионального оператора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180–182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Жилищного кодекса РФ.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Законодательством также предусмотрена возможность проводить капитальный ремонт за счет средств федерального, регионального или местного бюджетов (</w:t>
      </w:r>
      <w:hyperlink r:id="rId32" w:anchor="/document/99/901919946/XA00MA22MN/" w:tooltip="2) могут предоставлять управляющим организациям,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;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подп. 2 п. 1 ст. 165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и </w:t>
      </w:r>
      <w:hyperlink r:id="rId33" w:anchor="/document/99/901919946/XA00RQU2OI/" w:tooltip="2. Меры государственной поддержки, муниципальной поддержки капитального ремонта в рамках реализации региональных программ капитального ремонта предоставляются независимо от применяемого собственниками помещений в многоквартирно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ч. 2 ст. 191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Жилищного кодекса РФ).</w:t>
      </w:r>
    </w:p>
    <w:p w:rsidR="00066D43" w:rsidRPr="00EA4E7A" w:rsidRDefault="00066D43" w:rsidP="00066D43">
      <w:pPr>
        <w:spacing w:before="600" w:after="0" w:line="624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  <w:t>Бухучет: поступление финансирования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Независимо от того, какой ремонт – текущий или капитальный, в бухучете поступление средств на него отражайте в зависимости от </w:t>
      </w:r>
      <w:hyperlink r:id="rId34" w:anchor="/document/16/136381/dfasgbe1ch/" w:history="1">
        <w:r w:rsidRPr="00EA4E7A">
          <w:rPr>
            <w:rFonts w:ascii="Times New Roman" w:eastAsia="Times New Roman" w:hAnsi="Times New Roman" w:cs="Times New Roman"/>
            <w:color w:val="0047B3"/>
            <w:spacing w:val="-2"/>
            <w:sz w:val="27"/>
            <w:szCs w:val="27"/>
            <w:u w:val="single"/>
            <w:lang w:eastAsia="ru-RU"/>
          </w:rPr>
          <w:t>источника финансирования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 xml:space="preserve">Если ремонт </w:t>
      </w:r>
      <w:proofErr w:type="spellStart"/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софинансируется</w:t>
      </w:r>
      <w:proofErr w:type="spellEnd"/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 xml:space="preserve"> бюджетными средствами, в учете делайте проводки: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76 Кредит 86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отражена задолженность бюджета (сумма выделенных бюджетных средств);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55 Кредит 76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получены средства на ремонт из бюджета.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Такой вывод следует из </w:t>
      </w:r>
      <w:hyperlink r:id="rId35" w:anchor="/document/99/901772583/XA00M6C2MG/" w:tooltip="7. Бюджетные средства, принятые к бухгалтерскому учету в соответствии с пунктом 5 настоящего Положения, отражаются в бухгалтерском учете как возникновение целевого финансирования и задолженности по этим средствам. По мер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пункта 7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13/2000 и </w:t>
      </w:r>
      <w:hyperlink r:id="rId36" w:anchor="/document/99/901774800/ZA00MJE2OE/" w:tooltip="Счет 86 Целевое финансирование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Инструкции к плану счетов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Средства на ремонт, поступающие от собственников и нанимателей помещений, отражайте в составе авансов: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51 Кредит 62 «Расчеты по авансам полученным»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получены средства на ремонт от собственника (нанимателя) помещения.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Это следует из </w:t>
      </w:r>
      <w:hyperlink r:id="rId37" w:anchor="/document/99/901774800/ZA01ONG38M/" w:tooltip="Счет 62 Расчеты с покупателями и заказчиками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Инструкции к плану счетов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и </w:t>
      </w:r>
      <w:hyperlink r:id="rId38" w:anchor="/document/99/901735796/XA00M2O2MP/" w:tooltip="3. Для целей настоящего Положения не признаются доходами организации поступления от других юридических и физических лиц: сумм налога на добавленную стоимость, акцизов, налога с продаж, экспортных пошлин и иных аналогичны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пункта 3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9/99.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Средства на ремонт, поступающие от регионального оператора, отражайте так: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51 Кредит 62 «Расчеты по авансам полученным»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получен аванс на ремонт от регионального оператора;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51 Кредит 62 «Расчеты с региональным оператором»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получены средства за ремонт от регионального оператора.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Это следует из </w:t>
      </w:r>
      <w:hyperlink r:id="rId39" w:anchor="/document/99/901774800/ZA01ONG38M/" w:tooltip="Счет 62 Расчеты с покупателями и заказчиками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Инструкции к плану счетов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и </w:t>
      </w:r>
      <w:hyperlink r:id="rId40" w:anchor="/document/99/901735796/XA00M2O2MP/" w:tooltip="3. Для целей настоящего Положения не признаются доходами организации поступления от других юридических и физических лиц: сумм налога на добавленную стоимость, акцизов, налога с продаж, экспортных пошлин и иных аналогичны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пункта 3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9/99.</w:t>
      </w:r>
    </w:p>
    <w:p w:rsidR="00066D43" w:rsidRPr="00EA4E7A" w:rsidRDefault="00066D43" w:rsidP="00066D43">
      <w:pPr>
        <w:spacing w:before="600" w:after="0" w:line="624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  <w:t>Бухучет: расходование средств собственников, бюджетных денег</w:t>
      </w:r>
    </w:p>
    <w:p w:rsidR="00066D43" w:rsidRPr="00EA4E7A" w:rsidRDefault="00066D43" w:rsidP="00066D43">
      <w:pPr>
        <w:spacing w:after="0" w:line="39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lastRenderedPageBreak/>
        <w:t>Если </w:t>
      </w:r>
      <w:hyperlink r:id="rId41" w:anchor="/document/16/136381/dfasgbe1ch/" w:history="1">
        <w:r w:rsidRPr="00EA4E7A">
          <w:rPr>
            <w:rFonts w:ascii="Times New Roman" w:eastAsia="Times New Roman" w:hAnsi="Times New Roman" w:cs="Times New Roman"/>
            <w:color w:val="0047B3"/>
            <w:spacing w:val="-2"/>
            <w:sz w:val="27"/>
            <w:szCs w:val="27"/>
            <w:u w:val="single"/>
            <w:lang w:eastAsia="ru-RU"/>
          </w:rPr>
          <w:t>источником финансирования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ремонта являются средства собственников и нанимателей помещений, а также бюджетные средства, то порядок бухучета их расходования зависит от способа выполнения ремонта (</w:t>
      </w:r>
      <w:hyperlink r:id="rId42" w:anchor="/document/16/136381/dfasmn8dxo/" w:history="1">
        <w:r w:rsidRPr="00EA4E7A">
          <w:rPr>
            <w:rFonts w:ascii="Times New Roman" w:eastAsia="Times New Roman" w:hAnsi="Times New Roman" w:cs="Times New Roman"/>
            <w:color w:val="0047B3"/>
            <w:spacing w:val="-2"/>
            <w:sz w:val="27"/>
            <w:szCs w:val="27"/>
            <w:u w:val="single"/>
            <w:lang w:eastAsia="ru-RU"/>
          </w:rPr>
          <w:t>подрядный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или </w:t>
      </w:r>
      <w:hyperlink r:id="rId43" w:anchor="/document/16/136381/df01/" w:history="1">
        <w:r w:rsidRPr="00EA4E7A">
          <w:rPr>
            <w:rFonts w:ascii="Times New Roman" w:eastAsia="Times New Roman" w:hAnsi="Times New Roman" w:cs="Times New Roman"/>
            <w:color w:val="0047B3"/>
            <w:spacing w:val="-2"/>
            <w:sz w:val="27"/>
            <w:szCs w:val="27"/>
            <w:u w:val="single"/>
            <w:lang w:eastAsia="ru-RU"/>
          </w:rPr>
          <w:t>хозяйственный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).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Если управляющая компания выполняет текущий или капитальный ремонт с привлечением подрядчика, то в бухучете сделайте следующие записи: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20 Кредит 60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отражены расходы на ремонт, выполняемый сторонними подрядчиками;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19 Кредит 60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учтен входной НДС, предъявленный подрядчиком;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20 Кредит 19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сумма НДС, предъявленного подрядчиком, включена в расходы на ремонт, выполняемый сторонними подрядчиками;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60 Кредит 51 (55)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перечислена оплата стороннему подрядчику, выполняющему ремонт;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90-2 Кредит 20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списаны на себестоимость расходы на проведение ремонта;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62 Кредит 90-1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отражена выручка от реализации на момент приемки работ по ремонту (за счет средств, полученных от собственников и нанимателей помещений);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86 Кредит 90-1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отражена выручка от реализации на момент приемки работ по ремонту (за счет бюджетных средств);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62 «Расчеты по авансам полученным» Кредит 62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зачтена предоплата, полученная от собственников (нанимателей) помещений.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Такой вывод следует из пунктов </w:t>
      </w:r>
      <w:hyperlink r:id="rId44" w:anchor="/document/99/901772583/XA00M6U2MJ/" w:tooltip="8. Бюджетные средства списываются со счета учета целевого финансирования как увеличение финансовых результатов организации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8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, </w:t>
      </w:r>
      <w:hyperlink r:id="rId45" w:anchor="/document/99/901772583/XA00M9K2N6/" w:tooltip="12. Если организация фактически получила бюджетные средства, но достаточная уверенность в том, что она выполнит условия предоставления этих средств, отсутствует, то в бухгалтерском учете отражаются возникновение целевог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12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13/2000, пунктов </w:t>
      </w:r>
      <w:hyperlink r:id="rId46" w:anchor="/document/99/901735796/ZAP281K3GP/" w:tooltip="12. Выручка признается в бухгалтерском учете при наличии следующих условий: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12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и </w:t>
      </w:r>
      <w:hyperlink r:id="rId47" w:anchor="/document/99/901735796/XA00M9G2N4/" w:tooltip="13. Организация может признавать в бухгалтерском учете выручку от выполнения работ, оказания услуг, продажи продукции с длительным циклом изготовления по мере готовности работы, услуги, продукции или по завершении выполнени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13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9/99, </w:t>
      </w:r>
      <w:hyperlink r:id="rId48" w:anchor="/document/99/901735798/XA00MAK2NA/" w:tooltip="18. Расходы признаются в том отчетном периоде, в котором они имели место, независимо от времени фактической выплаты денежных средств и иной формы осуществления (допущение временной определенности фактов хозяйственно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пункта 18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10/99 и </w:t>
      </w:r>
      <w:hyperlink r:id="rId49" w:anchor="/document/99/901774800/ZA02BJO3JB/" w:tooltip="Инструкция по применению Плана счетов бухгалтерского учета финансово-хозяйственной деятельности организаций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Инструкции к плану счетов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Если управляющая компания выполняет текущий или капитальный ремонт собственными силами, то в бухучете сделайте следующие записи: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10-5 Кредит 60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приобретены материалы для ремонта;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19 Кредит 60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учтен входной НДС со стоимости материалов;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 xml:space="preserve">Дебет 68 </w:t>
      </w:r>
      <w:proofErr w:type="spellStart"/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субсчет</w:t>
      </w:r>
      <w:proofErr w:type="spellEnd"/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 xml:space="preserve"> «Расчеты по НДС» Кредит 19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принят к вычету входной НДС по материалам (для организаций на ОСНО);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lastRenderedPageBreak/>
        <w:t>Дебет 10-5 Кредит 19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учтен входной НДС в стоимости материалов (для организаций на упрощенке);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20 Кредит 70 (69, 10…)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отражены затраты на ремонт, производимый собственными силами управляющей компании;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86 Кредит 90-1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отражена выручка от реализации на момент приемки работ по ремонту (за счет бюджетных средств);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62 Кредит 90-1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отражена выручка от реализации на момент приемки работ по ремонту (за счет средств, полученных от собственников и нанимателей помещений);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90-2 Кредит 20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списаны на себестоимость расходы на проведение ремонта;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 xml:space="preserve">Дебет 90-3 Кредит 68 </w:t>
      </w:r>
      <w:proofErr w:type="spellStart"/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субсчет</w:t>
      </w:r>
      <w:proofErr w:type="spellEnd"/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 xml:space="preserve"> «Расчеты по НДС»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начислен НДС к уплате в бюджет с выручки от реализации;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62 «Расчеты по авансам полученным» Кредит 62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зачтена предоплата, полученная от собственников (нанимателей) помещений.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Такой вывод следует из пунктов </w:t>
      </w:r>
      <w:hyperlink r:id="rId50" w:anchor="/document/99/901772583/XA00M6U2MJ/" w:tooltip="8. Бюджетные средства списываются со счета учета целевого финансирования как увеличение финансовых результатов организации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8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, </w:t>
      </w:r>
      <w:hyperlink r:id="rId51" w:anchor="/document/99/901772583/XA00M9K2N6/" w:tooltip="12. Если организация фактически получила бюджетные средства, но достаточная уверенность в том, что она выполнит условия предоставления этих средств, отсутствует, то в бухгалтерском учете отражаются возникновение целевог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12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13/2000, пунктов </w:t>
      </w:r>
      <w:hyperlink r:id="rId52" w:anchor="/document/99/901735796/ZAP281K3GP/" w:tooltip="12. Выручка признается в бухгалтерском учете при наличии следующих условий: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12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и </w:t>
      </w:r>
      <w:hyperlink r:id="rId53" w:anchor="/document/99/901735796/XA00M9G2N4/" w:tooltip="13. Организация может признавать в бухгалтерском учете выручку от выполнения работ, оказания услуг, продажи продукции с длительным циклом изготовления по мере готовности работы, услуги, продукции или по завершении выполнени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13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9/99, </w:t>
      </w:r>
      <w:hyperlink r:id="rId54" w:anchor="/document/99/901735798/XA00MAK2NA/" w:tooltip="18. Расходы признаются в том отчетном периоде, в котором они имели место, независимо от времени фактической выплаты денежных средств и иной формы осуществления (допущение временной определенности фактов хозяйственно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пункта 18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10/99 и </w:t>
      </w:r>
      <w:hyperlink r:id="rId55" w:anchor="/document/99/901774800/ZA02BJO3JB/" w:tooltip="Инструкция по применению Плана счетов бухгалтерского учета финансово-хозяйственной деятельности организаций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Инструкции к плану счетов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.</w:t>
      </w:r>
    </w:p>
    <w:p w:rsidR="00066D43" w:rsidRPr="00EA4E7A" w:rsidRDefault="00066D43" w:rsidP="00066D43">
      <w:pPr>
        <w:spacing w:before="600" w:after="0" w:line="624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002060"/>
          <w:spacing w:val="-1"/>
          <w:sz w:val="36"/>
          <w:szCs w:val="36"/>
          <w:u w:val="single"/>
          <w:lang w:eastAsia="ru-RU"/>
        </w:rPr>
        <w:t>Бухучет: расходование средств регионального оператора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Когда управляющая компания </w:t>
      </w:r>
      <w:hyperlink r:id="rId56" w:anchor="/document/16/136381/goa11/" w:history="1">
        <w:r w:rsidRPr="00EA4E7A">
          <w:rPr>
            <w:rFonts w:ascii="Times New Roman" w:eastAsia="Times New Roman" w:hAnsi="Times New Roman" w:cs="Times New Roman"/>
            <w:color w:val="0047B3"/>
            <w:spacing w:val="-2"/>
            <w:sz w:val="27"/>
            <w:szCs w:val="27"/>
            <w:u w:val="single"/>
            <w:lang w:eastAsia="ru-RU"/>
          </w:rPr>
          <w:t>выступает подрядчиком по договору с региональным оператором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, то в бухучете сделайте следующие записи: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10-5 Кредит 60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приобретены материалы для ремонта;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19 Кредит 60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учтен входной НДС со стоимости материалов;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 xml:space="preserve">Дебет 68 </w:t>
      </w:r>
      <w:proofErr w:type="spellStart"/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субсчет</w:t>
      </w:r>
      <w:proofErr w:type="spellEnd"/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 xml:space="preserve"> «Расчеты по НДС» Кредит 19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принят к вычету входной НДС по материалам (для организаций на ОСНО);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10-5 Кредит 19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учтен входной НДС в стоимости материалов (для организаций на упрощенке);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20 Кредит 70 (69, 10…)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отражены затраты на ремонт, производимый собственными силами управляющей компании;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lastRenderedPageBreak/>
        <w:t>Дебет 62 Кредит 90-1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отражена выручка от реализации на момент приемки работ по ремонту;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90-2 Кредит 20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списаны на себестоимость расходы на проведение ремонта;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 xml:space="preserve">Дебет 90-3 Кредит 68 </w:t>
      </w:r>
      <w:proofErr w:type="spellStart"/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субсчет</w:t>
      </w:r>
      <w:proofErr w:type="spellEnd"/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 xml:space="preserve"> «Расчеты по НДС»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начислен НДС к уплате в бюджет с выручки от реализации;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62 «Расчеты по авансам полученным» Кредит 62 «Расчеты с региональным оператором»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зачтена предоплата, полученная от регионального оператора;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b/>
          <w:bCs/>
          <w:color w:val="222222"/>
          <w:spacing w:val="-2"/>
          <w:sz w:val="27"/>
          <w:szCs w:val="27"/>
          <w:lang w:eastAsia="ru-RU"/>
        </w:rPr>
        <w:t>Дебет 51 Кредит 62 «Расчеты с региональным оператором»</w:t>
      </w: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br/>
        <w:t>– получена оставшаяся часть платы от регионального оператора за ремонт.</w:t>
      </w:r>
    </w:p>
    <w:p w:rsidR="00066D43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Такой вывод следует из пунктов </w:t>
      </w:r>
      <w:hyperlink r:id="rId57" w:anchor="/document/99/901772583/XA00M6U2MJ/" w:tooltip="8. Бюджетные средства списываются со счета учета целевого финансирования как увеличение финансовых результатов организации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8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, </w:t>
      </w:r>
      <w:hyperlink r:id="rId58" w:anchor="/document/99/901772583/XA00M9K2N6/" w:tooltip="12. Если организация фактически получила бюджетные средства, но достаточная уверенность в том, что она выполнит условия предоставления этих средств, отсутствует, то в бухгалтерском учете отражаются возникновение целевог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12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13/2000, пунктов </w:t>
      </w:r>
      <w:hyperlink r:id="rId59" w:anchor="/document/99/901735796/ZAP281K3GP/" w:tooltip="12. Выручка признается в бухгалтерском учете при наличии следующих условий: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12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и </w:t>
      </w:r>
      <w:hyperlink r:id="rId60" w:anchor="/document/99/901735796/XA00M9G2N4/" w:tooltip="13. Организация может признавать в бухгалтерском учете выручку от выполнения работ, оказания услуг, продажи продукции с длительным циклом изготовления по мере готовности работы, услуги, продукции или по завершении выполнени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13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9/99, </w:t>
      </w:r>
      <w:hyperlink r:id="rId61" w:anchor="/document/99/901735798/XA00MAK2NA/" w:tooltip="18. Расходы признаются в том отчетном периоде, в котором они имели место, независимо от времени фактической выплаты денежных средств и иной формы осуществления (допущение временной определенности фактов хозяйственно...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пункта 18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 ПБУ 10/99 и </w:t>
      </w:r>
      <w:hyperlink r:id="rId62" w:anchor="/document/99/901774800/ZA02BJO3JB/" w:tooltip="Инструкция по применению Плана счетов бухгалтерского учета финансово-хозяйственной деятельности организаций" w:history="1">
        <w:r w:rsidRPr="00EA4E7A">
          <w:rPr>
            <w:rFonts w:ascii="Times New Roman" w:eastAsia="Times New Roman" w:hAnsi="Times New Roman" w:cs="Times New Roman"/>
            <w:color w:val="01745C"/>
            <w:spacing w:val="-2"/>
            <w:sz w:val="27"/>
            <w:szCs w:val="27"/>
            <w:u w:val="single"/>
            <w:lang w:eastAsia="ru-RU"/>
          </w:rPr>
          <w:t>Инструкции к плану счетов</w:t>
        </w:r>
      </w:hyperlink>
      <w:r w:rsidRPr="00EA4E7A">
        <w:rPr>
          <w:rFonts w:ascii="Times New Roman" w:eastAsia="Times New Roman" w:hAnsi="Times New Roman" w:cs="Times New Roman"/>
          <w:color w:val="222222"/>
          <w:spacing w:val="-2"/>
          <w:sz w:val="27"/>
          <w:szCs w:val="27"/>
          <w:lang w:eastAsia="ru-RU"/>
        </w:rPr>
        <w:t>.</w:t>
      </w:r>
    </w:p>
    <w:p w:rsidR="00066D43" w:rsidRPr="00EA4E7A" w:rsidRDefault="00066D43" w:rsidP="00066D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2060"/>
          <w:spacing w:val="-2"/>
          <w:sz w:val="27"/>
          <w:szCs w:val="27"/>
          <w:u w:val="single"/>
          <w:lang w:eastAsia="ru-RU"/>
        </w:rPr>
      </w:pPr>
      <w:r w:rsidRPr="00EA4E7A">
        <w:rPr>
          <w:rFonts w:ascii="Times New Roman" w:eastAsia="Times New Roman" w:hAnsi="Times New Roman" w:cs="Times New Roman"/>
          <w:color w:val="002060"/>
          <w:spacing w:val="-2"/>
          <w:sz w:val="27"/>
          <w:szCs w:val="27"/>
          <w:u w:val="single"/>
          <w:lang w:eastAsia="ru-RU"/>
        </w:rPr>
        <w:t>-----------------------------------------------------------------------------------------------------------------------</w:t>
      </w:r>
    </w:p>
    <w:p w:rsidR="00914E19" w:rsidRPr="00914E19" w:rsidRDefault="00066D43" w:rsidP="00914E19">
      <w:pPr>
        <w:pStyle w:val="2"/>
        <w:spacing w:line="276" w:lineRule="auto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</w:pPr>
      <w:r w:rsidRPr="00EA4E7A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="00914E19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7. </w:t>
      </w:r>
      <w:r w:rsidR="00914E19" w:rsidRPr="00914E19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Сроки давности привлечения УО, ТСЖ, ЖСК к административной ответственности</w:t>
      </w:r>
    </w:p>
    <w:p w:rsidR="00914E19" w:rsidRPr="00914E19" w:rsidRDefault="00914E19" w:rsidP="00914E1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E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</w:t>
      </w:r>
      <w:r w:rsidRPr="00914E19">
        <w:rPr>
          <w:rFonts w:ascii="Times New Roman" w:eastAsiaTheme="minorEastAsia" w:hAnsi="Times New Roman" w:cs="Times New Roman"/>
          <w:b/>
          <w:bCs/>
          <w:color w:val="002060"/>
          <w:sz w:val="28"/>
          <w:szCs w:val="28"/>
          <w:lang w:eastAsia="ru-RU"/>
        </w:rPr>
        <w:t>Общее правило</w:t>
      </w:r>
      <w:r w:rsidRPr="00914E19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: постановление по делу о правонарушении нельзя выносить по истечении двух месяцев — если дело рассматривает административный орган, по истечении трех месяцев — если дело рассматривает суд.</w:t>
      </w:r>
    </w:p>
    <w:p w:rsidR="00914E19" w:rsidRPr="00914E19" w:rsidRDefault="00914E19" w:rsidP="00914E1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E1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Из этого правила есть исключения</w:t>
      </w:r>
      <w:r w:rsidRPr="00914E1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когда срок давности составляет один, два или три года. Исключения указали в таблице ниже.</w:t>
      </w:r>
    </w:p>
    <w:p w:rsidR="00914E19" w:rsidRPr="00914E19" w:rsidRDefault="00914E19" w:rsidP="00914E1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E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 зависимости от нарушения различается дата, с которой нужно считать срок давности.</w:t>
      </w:r>
    </w:p>
    <w:p w:rsidR="00914E19" w:rsidRPr="00914E19" w:rsidRDefault="00914E19" w:rsidP="00914E1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1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большинстве случаев — со дня, когда лицо совершило правонарушение (</w:t>
      </w:r>
      <w:hyperlink r:id="rId63" w:anchor="/document/99/901807667/ZA01F3C346/" w:tooltip="1.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.." w:history="1">
        <w:r w:rsidRPr="0091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 ст. 4.5 КоАП</w:t>
        </w:r>
      </w:hyperlink>
      <w:r w:rsidRPr="00914E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4E19" w:rsidRPr="00914E19" w:rsidRDefault="00914E19" w:rsidP="00914E1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длящемся нарушении — со дня, когда административный орган обнаружил правонарушение (</w:t>
      </w:r>
      <w:hyperlink r:id="rId64" w:anchor="/document/99/901807667/ZA01V3S3CS/" w:tooltip="2. При длящемся административном правонарушении сроки, предусмотренные частью 1 настоящей статьи, начинают исчисляться со дня обнаружения административного правонарушения." w:history="1">
        <w:r w:rsidRPr="0091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2 ст. 4.5 КоАП</w:t>
        </w:r>
      </w:hyperlink>
      <w:r w:rsidRPr="00914E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4E19" w:rsidRPr="00914E19" w:rsidRDefault="00914E19" w:rsidP="00914E1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E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Таблица. Сферы законодательства, по которым срок давности составляет один, два или три года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50"/>
      </w:tblGrid>
      <w:tr w:rsidR="00914E19" w:rsidRPr="00914E19" w:rsidTr="001F57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Один год</w:t>
            </w:r>
          </w:p>
        </w:tc>
      </w:tr>
      <w:tr w:rsidR="00914E19" w:rsidRPr="00914E19" w:rsidTr="001F5749">
        <w:tc>
          <w:tcPr>
            <w:tcW w:w="0" w:type="auto"/>
            <w:vAlign w:val="center"/>
            <w:hideMark/>
          </w:tcPr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Правонарушения в сферах: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энергосбережения и повышения энергетической эффективности;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здоровья граждан;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прав потребителей;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регулирования цен (тарифов);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регулирования тарифов организаций коммунального комплекса;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электроэнергетики;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газоснабжения;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контрольно-кассовой техники;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окружающей среды и природопользования;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санитарно-эпидемиологического благополучия населения;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и проведения государственного контроля (надзора), муниципального контроля и защиты прав юридических лиц и предпринимателей при осуществлении государственного контроля (надзора), муниципального контроля;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 и водоотведения;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законодательства;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иммиграционных правил, правил пребывания (проживания) в России иностранных граждан и лиц без гражданства, правил привлечения к трудовой деятельности в России иностранных граждан и лиц без гражданства (в том числе иностранных работников);</w:t>
            </w:r>
          </w:p>
          <w:p w:rsidR="00914E19" w:rsidRPr="00914E19" w:rsidRDefault="00914E19" w:rsidP="00914E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управления, если не предоставить, исказить или несвоевременно предоставить в антимонопольный орган по требованию информацию для расчета штрафа</w:t>
            </w:r>
          </w:p>
        </w:tc>
      </w:tr>
      <w:tr w:rsidR="00914E19" w:rsidRPr="00914E19" w:rsidTr="001F5749">
        <w:tc>
          <w:tcPr>
            <w:tcW w:w="0" w:type="auto"/>
            <w:vAlign w:val="center"/>
            <w:hideMark/>
          </w:tcPr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14E19">
              <w:rPr>
                <w:rFonts w:ascii="Times New Roman" w:eastAsiaTheme="minorEastAsia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lastRenderedPageBreak/>
              <w:t>Два года</w:t>
            </w:r>
          </w:p>
        </w:tc>
      </w:tr>
      <w:tr w:rsidR="00914E19" w:rsidRPr="00914E19" w:rsidTr="001F5749">
        <w:tc>
          <w:tcPr>
            <w:tcW w:w="0" w:type="auto"/>
            <w:vAlign w:val="center"/>
            <w:hideMark/>
          </w:tcPr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Нарушения в сфере:</w:t>
            </w:r>
          </w:p>
          <w:p w:rsidR="00914E19" w:rsidRPr="00914E19" w:rsidRDefault="00914E19" w:rsidP="00914E1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законодательства о бухгалтерском учете</w:t>
            </w:r>
          </w:p>
        </w:tc>
      </w:tr>
      <w:tr w:rsidR="00914E19" w:rsidRPr="00914E19" w:rsidTr="001F5749">
        <w:tc>
          <w:tcPr>
            <w:tcW w:w="0" w:type="auto"/>
            <w:vAlign w:val="center"/>
            <w:hideMark/>
          </w:tcPr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14E19">
              <w:rPr>
                <w:rFonts w:ascii="Times New Roman" w:eastAsiaTheme="minorEastAsia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Три года</w:t>
            </w:r>
          </w:p>
        </w:tc>
      </w:tr>
      <w:tr w:rsidR="00914E19" w:rsidRPr="00914E19" w:rsidTr="001F5749">
        <w:tc>
          <w:tcPr>
            <w:tcW w:w="0" w:type="auto"/>
            <w:vAlign w:val="center"/>
          </w:tcPr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4E19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Нарушения в сферах:</w:t>
            </w:r>
          </w:p>
          <w:p w:rsidR="00914E19" w:rsidRPr="00914E19" w:rsidRDefault="00914E19" w:rsidP="00914E1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налогов и сборов;</w:t>
            </w:r>
          </w:p>
          <w:p w:rsidR="00914E19" w:rsidRPr="00914E19" w:rsidRDefault="00914E19" w:rsidP="00914E1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несостоятельности (банкротства)</w:t>
            </w: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ru-RU"/>
              </w:rPr>
              <w:t>Законодатели установили, как считать срок давности для административной ответственности</w:t>
            </w: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 25 апреля срок давности привлечения к административной ответственности будут исчислять со дня совершения правонарушения. Ранее такой порядок предусмотрен не был. Соответствующие изменения внесли в </w:t>
            </w:r>
            <w:proofErr w:type="spellStart"/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КоАПЗаконом</w:t>
            </w:r>
            <w:proofErr w:type="spellEnd"/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14.04.2023 № 122-ФЗ, они начнут действовать с 25 апреля. При длящемся административном правонарушении срок по-прежнему должны считать со дня, когда обнаружили нарушение.</w:t>
            </w: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уточнили, когда нельзя вынести постановление по делу об административном правонарушении:</w:t>
            </w: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60 календарных дней – со дня совершения правонарушения;</w:t>
            </w: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90 календарных дней – если дело рассматривает судья.</w:t>
            </w: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внесли во исполнение постановления Конституционного суда от 17.05.2022 № 19</w:t>
            </w:r>
            <w:r w:rsidRPr="0091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П.</w:t>
            </w: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DF0" w:rsidRPr="00880FBB" w:rsidRDefault="001A7DF0" w:rsidP="001A7D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880FB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--------------------------------------------------------------------------------------------------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----------------------------</w:t>
            </w:r>
          </w:p>
          <w:p w:rsidR="001A7DF0" w:rsidRPr="00880FBB" w:rsidRDefault="001A7DF0" w:rsidP="001A7D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  <w:r w:rsidRPr="00880F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Настоящий Информационный бюллетень подготовлен Региональным отраслевым объединением работодателей Ассоциацией организаций жилищно-коммунального хозяйства Орловской области для специалистов предприятий-членов этой некоммерческой организации с использованием публикаций электронных изданий ООО «МЦФР-пресс»,</w:t>
            </w:r>
          </w:p>
          <w:p w:rsidR="001A7DF0" w:rsidRPr="00880FBB" w:rsidRDefault="001A7DF0" w:rsidP="001A7D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  <w:r w:rsidRPr="00880F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 xml:space="preserve">а также информационных порталов «Информационная система Управление МКД» </w:t>
            </w:r>
          </w:p>
          <w:p w:rsidR="001A7DF0" w:rsidRPr="00880FBB" w:rsidRDefault="001A7DF0" w:rsidP="001A7D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  <w:r w:rsidRPr="00880F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и электронного журнала «Рос-Квартал» или Р-1.</w:t>
            </w:r>
          </w:p>
          <w:p w:rsidR="001A7DF0" w:rsidRPr="00880FBB" w:rsidRDefault="001A7DF0" w:rsidP="001A7D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80FB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г. Орёл</w:t>
            </w:r>
          </w:p>
          <w:p w:rsidR="001A7DF0" w:rsidRPr="00880FBB" w:rsidRDefault="001A7DF0" w:rsidP="001A7D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   май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2023</w:t>
            </w:r>
            <w:r w:rsidRPr="00880FB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1A7DF0" w:rsidRPr="00FF09D0" w:rsidRDefault="001A7DF0" w:rsidP="001A7DF0">
            <w:pPr>
              <w:spacing w:before="100" w:beforeAutospacing="1" w:after="100" w:afterAutospacing="1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14E19" w:rsidRPr="00914E19" w:rsidRDefault="00914E19" w:rsidP="0091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14E19" w:rsidRPr="00914E19" w:rsidRDefault="00914E19" w:rsidP="00914E1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6D43" w:rsidRPr="00EA4E7A" w:rsidRDefault="00066D43" w:rsidP="0006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43" w:rsidRPr="00EB412D" w:rsidRDefault="00066D43" w:rsidP="00EB41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sectPr w:rsidR="00066D43" w:rsidRPr="00EB412D" w:rsidSect="00923874">
      <w:footerReference w:type="default" r:id="rId65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8C" w:rsidRDefault="003B2E8C" w:rsidP="00914E19">
      <w:pPr>
        <w:spacing w:after="0" w:line="240" w:lineRule="auto"/>
      </w:pPr>
      <w:r>
        <w:separator/>
      </w:r>
    </w:p>
  </w:endnote>
  <w:endnote w:type="continuationSeparator" w:id="0">
    <w:p w:rsidR="003B2E8C" w:rsidRDefault="003B2E8C" w:rsidP="0091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504922"/>
      <w:docPartObj>
        <w:docPartGallery w:val="Page Numbers (Bottom of Page)"/>
        <w:docPartUnique/>
      </w:docPartObj>
    </w:sdtPr>
    <w:sdtContent>
      <w:p w:rsidR="00914E19" w:rsidRDefault="00914E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8A0">
          <w:rPr>
            <w:noProof/>
          </w:rPr>
          <w:t>21</w:t>
        </w:r>
        <w:r>
          <w:fldChar w:fldCharType="end"/>
        </w:r>
      </w:p>
    </w:sdtContent>
  </w:sdt>
  <w:p w:rsidR="00914E19" w:rsidRDefault="00914E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8C" w:rsidRDefault="003B2E8C" w:rsidP="00914E19">
      <w:pPr>
        <w:spacing w:after="0" w:line="240" w:lineRule="auto"/>
      </w:pPr>
      <w:r>
        <w:separator/>
      </w:r>
    </w:p>
  </w:footnote>
  <w:footnote w:type="continuationSeparator" w:id="0">
    <w:p w:rsidR="003B2E8C" w:rsidRDefault="003B2E8C" w:rsidP="0091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CF9"/>
    <w:multiLevelType w:val="multilevel"/>
    <w:tmpl w:val="2D0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C3996"/>
    <w:multiLevelType w:val="hybridMultilevel"/>
    <w:tmpl w:val="535A0824"/>
    <w:lvl w:ilvl="0" w:tplc="50240E50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9279B2"/>
    <w:multiLevelType w:val="hybridMultilevel"/>
    <w:tmpl w:val="65E0D3D8"/>
    <w:lvl w:ilvl="0" w:tplc="C64A8074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087508A"/>
    <w:multiLevelType w:val="multilevel"/>
    <w:tmpl w:val="18C6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D0EC7"/>
    <w:multiLevelType w:val="hybridMultilevel"/>
    <w:tmpl w:val="296EBBB0"/>
    <w:lvl w:ilvl="0" w:tplc="EB92F022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DD82578"/>
    <w:multiLevelType w:val="multilevel"/>
    <w:tmpl w:val="606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32935"/>
    <w:multiLevelType w:val="multilevel"/>
    <w:tmpl w:val="0DE4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500E0"/>
    <w:multiLevelType w:val="multilevel"/>
    <w:tmpl w:val="6D0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C0EA7"/>
    <w:multiLevelType w:val="hybridMultilevel"/>
    <w:tmpl w:val="FC3632C8"/>
    <w:lvl w:ilvl="0" w:tplc="05944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D24E3"/>
    <w:multiLevelType w:val="multilevel"/>
    <w:tmpl w:val="7FFC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39"/>
    <w:rsid w:val="000427C1"/>
    <w:rsid w:val="00066D43"/>
    <w:rsid w:val="000F58A0"/>
    <w:rsid w:val="001A7DF0"/>
    <w:rsid w:val="00264F2C"/>
    <w:rsid w:val="003B2E8C"/>
    <w:rsid w:val="005A7039"/>
    <w:rsid w:val="005C7F3A"/>
    <w:rsid w:val="00621ED5"/>
    <w:rsid w:val="0090394E"/>
    <w:rsid w:val="00905238"/>
    <w:rsid w:val="00914E19"/>
    <w:rsid w:val="00923874"/>
    <w:rsid w:val="00B725FF"/>
    <w:rsid w:val="00D16B58"/>
    <w:rsid w:val="00E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26EF"/>
  <w15:chartTrackingRefBased/>
  <w15:docId w15:val="{96D9AC64-64AB-480B-88B5-CF278AF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8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E19"/>
  </w:style>
  <w:style w:type="paragraph" w:styleId="a6">
    <w:name w:val="footer"/>
    <w:basedOn w:val="a"/>
    <w:link w:val="a7"/>
    <w:uiPriority w:val="99"/>
    <w:unhideWhenUsed/>
    <w:rsid w:val="0091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E19"/>
  </w:style>
  <w:style w:type="character" w:customStyle="1" w:styleId="20">
    <w:name w:val="Заголовок 2 Знак"/>
    <w:basedOn w:val="a0"/>
    <w:link w:val="2"/>
    <w:uiPriority w:val="9"/>
    <w:semiHidden/>
    <w:rsid w:val="00914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ni.1umd.ru/" TargetMode="External"/><Relationship Id="rId21" Type="http://schemas.openxmlformats.org/officeDocument/2006/relationships/hyperlink" Target="https://mini.1umd.ru/" TargetMode="External"/><Relationship Id="rId34" Type="http://schemas.openxmlformats.org/officeDocument/2006/relationships/hyperlink" Target="https://mini.1umd.ru/" TargetMode="External"/><Relationship Id="rId42" Type="http://schemas.openxmlformats.org/officeDocument/2006/relationships/hyperlink" Target="https://mini.1umd.ru/" TargetMode="External"/><Relationship Id="rId47" Type="http://schemas.openxmlformats.org/officeDocument/2006/relationships/hyperlink" Target="https://mini.1umd.ru/" TargetMode="External"/><Relationship Id="rId50" Type="http://schemas.openxmlformats.org/officeDocument/2006/relationships/hyperlink" Target="https://mini.1umd.ru/" TargetMode="External"/><Relationship Id="rId55" Type="http://schemas.openxmlformats.org/officeDocument/2006/relationships/hyperlink" Target="https://mini.1umd.ru/" TargetMode="External"/><Relationship Id="rId63" Type="http://schemas.openxmlformats.org/officeDocument/2006/relationships/hyperlink" Target="https://mini.1umd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mini.1umd.ru/" TargetMode="External"/><Relationship Id="rId11" Type="http://schemas.openxmlformats.org/officeDocument/2006/relationships/hyperlink" Target="https://mini.1umd.ru/" TargetMode="External"/><Relationship Id="rId24" Type="http://schemas.openxmlformats.org/officeDocument/2006/relationships/hyperlink" Target="https://mini.1umd.ru/" TargetMode="External"/><Relationship Id="rId32" Type="http://schemas.openxmlformats.org/officeDocument/2006/relationships/hyperlink" Target="https://mini.1umd.ru/" TargetMode="External"/><Relationship Id="rId37" Type="http://schemas.openxmlformats.org/officeDocument/2006/relationships/hyperlink" Target="https://mini.1umd.ru/" TargetMode="External"/><Relationship Id="rId40" Type="http://schemas.openxmlformats.org/officeDocument/2006/relationships/hyperlink" Target="https://mini.1umd.ru/" TargetMode="External"/><Relationship Id="rId45" Type="http://schemas.openxmlformats.org/officeDocument/2006/relationships/hyperlink" Target="https://mini.1umd.ru/" TargetMode="External"/><Relationship Id="rId53" Type="http://schemas.openxmlformats.org/officeDocument/2006/relationships/hyperlink" Target="https://mini.1umd.ru/" TargetMode="External"/><Relationship Id="rId58" Type="http://schemas.openxmlformats.org/officeDocument/2006/relationships/hyperlink" Target="https://mini.1umd.ru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ini.1umd.ru/" TargetMode="External"/><Relationship Id="rId19" Type="http://schemas.openxmlformats.org/officeDocument/2006/relationships/image" Target="media/image8.png"/><Relationship Id="rId14" Type="http://schemas.openxmlformats.org/officeDocument/2006/relationships/image" Target="media/image4.png"/><Relationship Id="rId22" Type="http://schemas.openxmlformats.org/officeDocument/2006/relationships/hyperlink" Target="https://mini.1umd.ru/" TargetMode="External"/><Relationship Id="rId27" Type="http://schemas.openxmlformats.org/officeDocument/2006/relationships/hyperlink" Target="https://mini.1umd.ru/" TargetMode="External"/><Relationship Id="rId30" Type="http://schemas.openxmlformats.org/officeDocument/2006/relationships/hyperlink" Target="https://mini.1umd.ru/" TargetMode="External"/><Relationship Id="rId35" Type="http://schemas.openxmlformats.org/officeDocument/2006/relationships/hyperlink" Target="https://mini.1umd.ru/" TargetMode="External"/><Relationship Id="rId43" Type="http://schemas.openxmlformats.org/officeDocument/2006/relationships/hyperlink" Target="https://mini.1umd.ru/" TargetMode="External"/><Relationship Id="rId48" Type="http://schemas.openxmlformats.org/officeDocument/2006/relationships/hyperlink" Target="https://mini.1umd.ru/" TargetMode="External"/><Relationship Id="rId56" Type="http://schemas.openxmlformats.org/officeDocument/2006/relationships/hyperlink" Target="https://mini.1umd.ru/" TargetMode="External"/><Relationship Id="rId64" Type="http://schemas.openxmlformats.org/officeDocument/2006/relationships/hyperlink" Target="https://mini.1umd.ru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ini.1umd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ni.1umd.ru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mini.1umd.ru/" TargetMode="External"/><Relationship Id="rId33" Type="http://schemas.openxmlformats.org/officeDocument/2006/relationships/hyperlink" Target="https://mini.1umd.ru/" TargetMode="External"/><Relationship Id="rId38" Type="http://schemas.openxmlformats.org/officeDocument/2006/relationships/hyperlink" Target="https://mini.1umd.ru/" TargetMode="External"/><Relationship Id="rId46" Type="http://schemas.openxmlformats.org/officeDocument/2006/relationships/hyperlink" Target="https://mini.1umd.ru/" TargetMode="External"/><Relationship Id="rId59" Type="http://schemas.openxmlformats.org/officeDocument/2006/relationships/hyperlink" Target="https://mini.1umd.ru/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9.jpeg"/><Relationship Id="rId41" Type="http://schemas.openxmlformats.org/officeDocument/2006/relationships/hyperlink" Target="https://mini.1umd.ru/" TargetMode="External"/><Relationship Id="rId54" Type="http://schemas.openxmlformats.org/officeDocument/2006/relationships/hyperlink" Target="https://mini.1umd.ru/" TargetMode="External"/><Relationship Id="rId62" Type="http://schemas.openxmlformats.org/officeDocument/2006/relationships/hyperlink" Target="https://mini.1um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s://mini.1umd.ru/" TargetMode="External"/><Relationship Id="rId28" Type="http://schemas.openxmlformats.org/officeDocument/2006/relationships/hyperlink" Target="https://mini.1umd.ru/" TargetMode="External"/><Relationship Id="rId36" Type="http://schemas.openxmlformats.org/officeDocument/2006/relationships/hyperlink" Target="https://mini.1umd.ru/" TargetMode="External"/><Relationship Id="rId49" Type="http://schemas.openxmlformats.org/officeDocument/2006/relationships/hyperlink" Target="https://mini.1umd.ru/" TargetMode="External"/><Relationship Id="rId57" Type="http://schemas.openxmlformats.org/officeDocument/2006/relationships/hyperlink" Target="https://mini.1umd.ru/" TargetMode="External"/><Relationship Id="rId10" Type="http://schemas.openxmlformats.org/officeDocument/2006/relationships/hyperlink" Target="https://mini.1umd.ru/" TargetMode="External"/><Relationship Id="rId31" Type="http://schemas.openxmlformats.org/officeDocument/2006/relationships/hyperlink" Target="https://mini.1umd.ru/" TargetMode="External"/><Relationship Id="rId44" Type="http://schemas.openxmlformats.org/officeDocument/2006/relationships/hyperlink" Target="https://mini.1umd.ru/" TargetMode="External"/><Relationship Id="rId52" Type="http://schemas.openxmlformats.org/officeDocument/2006/relationships/hyperlink" Target="https://mini.1umd.ru/" TargetMode="External"/><Relationship Id="rId60" Type="http://schemas.openxmlformats.org/officeDocument/2006/relationships/hyperlink" Target="https://mini.1umd.ru/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mini.1umd.ru/" TargetMode="External"/><Relationship Id="rId18" Type="http://schemas.openxmlformats.org/officeDocument/2006/relationships/hyperlink" Target="http://sozd.duma.gov.ru/bill/242383-8" TargetMode="External"/><Relationship Id="rId39" Type="http://schemas.openxmlformats.org/officeDocument/2006/relationships/hyperlink" Target="https://mini.1u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22</Pages>
  <Words>6625</Words>
  <Characters>37766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garidik</dc:creator>
  <cp:keywords/>
  <dc:description/>
  <cp:lastModifiedBy>garidik</cp:lastModifiedBy>
  <cp:revision>11</cp:revision>
  <dcterms:created xsi:type="dcterms:W3CDTF">2023-05-01T08:59:00Z</dcterms:created>
  <dcterms:modified xsi:type="dcterms:W3CDTF">2023-05-02T08:29:00Z</dcterms:modified>
</cp:coreProperties>
</file>