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74" w:rsidRPr="003E183A" w:rsidRDefault="00923874" w:rsidP="0092387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942F06" wp14:editId="53DCDEC8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000250" cy="1983105"/>
            <wp:effectExtent l="0" t="0" r="0" b="0"/>
            <wp:wrapSquare wrapText="bothSides"/>
            <wp:docPr id="3" name="Рисунок 1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923874" w:rsidRPr="003E183A" w:rsidRDefault="00923874" w:rsidP="0092387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923874" w:rsidRPr="003E183A" w:rsidRDefault="00914E19" w:rsidP="0092387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5</w:t>
      </w:r>
    </w:p>
    <w:p w:rsidR="00923874" w:rsidRPr="003E183A" w:rsidRDefault="00923874" w:rsidP="0092387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923874" w:rsidRPr="003E183A" w:rsidRDefault="00923874" w:rsidP="0092387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923874" w:rsidRPr="003E183A" w:rsidRDefault="00914E19" w:rsidP="00923874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май</w:t>
      </w:r>
      <w:r w:rsidR="00923874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2023</w:t>
      </w:r>
      <w:r w:rsidR="00923874"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г.</w:t>
      </w:r>
    </w:p>
    <w:p w:rsidR="00923874" w:rsidRDefault="00923874" w:rsidP="00923874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Содержание:</w:t>
      </w:r>
    </w:p>
    <w:p w:rsidR="00923874" w:rsidRPr="00066D43" w:rsidRDefault="00923874" w:rsidP="00923874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FE25BE">
        <w:rPr>
          <w:rFonts w:ascii="Times New Roman" w:hAnsi="Times New Roman" w:cs="Times New Roman"/>
          <w:b/>
          <w:color w:val="002060"/>
          <w:sz w:val="36"/>
          <w:szCs w:val="36"/>
        </w:rPr>
        <w:t>Главные новости отрасли ЖКХ</w:t>
      </w:r>
    </w:p>
    <w:p w:rsidR="00066D43" w:rsidRPr="00066D43" w:rsidRDefault="00066D43" w:rsidP="00066D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066D4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Всегда ли долг УО перед РСО – нарушение лицензионных требований</w:t>
      </w:r>
    </w:p>
    <w:p w:rsidR="00066D43" w:rsidRDefault="00066D43" w:rsidP="00066D43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066D4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Эксперт поделилась опытом по актуализации реестра собственников</w:t>
      </w:r>
    </w:p>
    <w:p w:rsidR="00066D43" w:rsidRPr="00066D43" w:rsidRDefault="00066D43" w:rsidP="00066D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066D4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Должны ли УО переоборудовать подвалы в бомбоубежища и за чей счёт</w:t>
      </w:r>
    </w:p>
    <w:p w:rsidR="00066D43" w:rsidRPr="00066D43" w:rsidRDefault="00066D43" w:rsidP="00066D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066D4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Три законопроекта в ЖКХ и их значение для УО: разъясняет эксперт</w:t>
      </w:r>
    </w:p>
    <w:p w:rsidR="00066D43" w:rsidRDefault="00066D43" w:rsidP="00066D43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066D4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управляющей компании отразить в бухучете ремонт дома</w:t>
      </w:r>
    </w:p>
    <w:p w:rsidR="00914E19" w:rsidRPr="00914E19" w:rsidRDefault="00914E19" w:rsidP="00066D43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914E1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Сроки давности привлечения УО, ТСЖ, ЖСК к административной ответственности</w:t>
      </w:r>
    </w:p>
    <w:p w:rsidR="005C7F3A" w:rsidRDefault="005C7F3A"/>
    <w:p w:rsidR="0090394E" w:rsidRPr="00914E19" w:rsidRDefault="00914E19">
      <w:pPr>
        <w:rPr>
          <w:color w:val="002060"/>
          <w:u w:val="single"/>
        </w:rPr>
      </w:pPr>
      <w:r w:rsidRPr="00914E19">
        <w:rPr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90394E" w:rsidRDefault="0090394E"/>
    <w:p w:rsidR="0090394E" w:rsidRDefault="0090394E"/>
    <w:p w:rsidR="0090394E" w:rsidRDefault="0090394E"/>
    <w:p w:rsidR="0090394E" w:rsidRDefault="00066D43" w:rsidP="0090394E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1. 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</w:t>
      </w:r>
      <w:r w:rsidR="0090394E" w:rsidRPr="00EB1ED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Главные </w:t>
      </w:r>
      <w:proofErr w:type="spellStart"/>
      <w:r w:rsidR="0090394E" w:rsidRPr="00EB1ED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ровости</w:t>
      </w:r>
      <w:proofErr w:type="spellEnd"/>
      <w:r w:rsidR="0090394E" w:rsidRPr="00EB1ED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отрасли</w:t>
      </w:r>
      <w:r w:rsidR="0090394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ЖКХ:</w:t>
      </w:r>
    </w:p>
    <w:p w:rsidR="0090394E" w:rsidRPr="00137EC8" w:rsidRDefault="0090394E" w:rsidP="0090394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- </w:t>
      </w:r>
      <w:r w:rsidRPr="00137EC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Депутаты нашли решение для домов, УО которых не продлили лицензии</w:t>
      </w:r>
    </w:p>
    <w:p w:rsidR="0090394E" w:rsidRDefault="0090394E" w:rsidP="00903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C8">
        <w:rPr>
          <w:rFonts w:ascii="Times New Roman" w:hAnsi="Times New Roman" w:cs="Times New Roman"/>
          <w:b/>
          <w:sz w:val="24"/>
          <w:szCs w:val="24"/>
        </w:rPr>
        <w:t xml:space="preserve">       С 3 марта 2023 года проходит </w:t>
      </w:r>
      <w:proofErr w:type="spellStart"/>
      <w:r w:rsidRPr="00137EC8">
        <w:rPr>
          <w:rFonts w:ascii="Times New Roman" w:hAnsi="Times New Roman" w:cs="Times New Roman"/>
          <w:b/>
          <w:sz w:val="24"/>
          <w:szCs w:val="24"/>
        </w:rPr>
        <w:t>перелицензирование</w:t>
      </w:r>
      <w:proofErr w:type="spellEnd"/>
      <w:r w:rsidRPr="00137EC8">
        <w:rPr>
          <w:rFonts w:ascii="Times New Roman" w:hAnsi="Times New Roman" w:cs="Times New Roman"/>
          <w:b/>
          <w:sz w:val="24"/>
          <w:szCs w:val="24"/>
        </w:rPr>
        <w:t xml:space="preserve"> управляющих организаций, но многие вопросы по процессу пока так и не решены. Один из них – кто будет работать в доме, если УО получит отказ в продлении лицензии. Депутаты разработали проект изменений в ЖК РФ, чтобы устранить этот правовой пробел. </w:t>
      </w:r>
    </w:p>
    <w:p w:rsidR="0090394E" w:rsidRDefault="0090394E" w:rsidP="00903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137EC8">
        <w:rPr>
          <w:rFonts w:ascii="Times New Roman" w:hAnsi="Times New Roman" w:cs="Times New Roman"/>
          <w:b/>
          <w:sz w:val="24"/>
          <w:szCs w:val="24"/>
        </w:rPr>
        <w:t>Перелицензирование</w:t>
      </w:r>
      <w:proofErr w:type="spellEnd"/>
      <w:r w:rsidRPr="00137EC8">
        <w:rPr>
          <w:rFonts w:ascii="Times New Roman" w:hAnsi="Times New Roman" w:cs="Times New Roman"/>
          <w:b/>
          <w:sz w:val="24"/>
          <w:szCs w:val="24"/>
        </w:rPr>
        <w:t xml:space="preserve"> УО должно было пройти осенью 2022 года, но из-за отсутствия правового регулирования его перенесли на весну 2023 года (Федеральный закон от 21.11.2022 № 463-ФЗ). За это время Минстрой РФ должен был разработать регламент проведения проверок в рамках продления лицензий, в том числе прописать, кто будет управлять МКД, если компания получит отказ. К рестарту </w:t>
      </w:r>
      <w:proofErr w:type="spellStart"/>
      <w:r w:rsidRPr="00137EC8">
        <w:rPr>
          <w:rFonts w:ascii="Times New Roman" w:hAnsi="Times New Roman" w:cs="Times New Roman"/>
          <w:b/>
          <w:sz w:val="24"/>
          <w:szCs w:val="24"/>
        </w:rPr>
        <w:t>перелицензирования</w:t>
      </w:r>
      <w:proofErr w:type="spellEnd"/>
      <w:r w:rsidRPr="00137EC8">
        <w:rPr>
          <w:rFonts w:ascii="Times New Roman" w:hAnsi="Times New Roman" w:cs="Times New Roman"/>
          <w:b/>
          <w:sz w:val="24"/>
          <w:szCs w:val="24"/>
        </w:rPr>
        <w:t xml:space="preserve"> ведомство так и не приняло соответствующих документов. Минстрой РФ направил в органы власти установку проводить проверки УО «в рамках разумного»: </w:t>
      </w:r>
    </w:p>
    <w:p w:rsidR="0090394E" w:rsidRDefault="0090394E" w:rsidP="00903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7EC8">
        <w:rPr>
          <w:rFonts w:ascii="Times New Roman" w:hAnsi="Times New Roman" w:cs="Times New Roman"/>
          <w:b/>
          <w:sz w:val="24"/>
          <w:szCs w:val="24"/>
        </w:rPr>
        <w:t xml:space="preserve">продлевать лицензии в плановом режиме и с учётом возможных рисков, чтобы «исключить случаи оставления МКД без управления» (письмо Минстроя РФ от 17.01.2023 № 1833-АЕ/04). </w:t>
      </w:r>
    </w:p>
    <w:p w:rsidR="0090394E" w:rsidRDefault="0090394E" w:rsidP="00903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37EC8">
        <w:rPr>
          <w:rFonts w:ascii="Times New Roman" w:hAnsi="Times New Roman" w:cs="Times New Roman"/>
          <w:b/>
          <w:sz w:val="24"/>
          <w:szCs w:val="24"/>
        </w:rPr>
        <w:t xml:space="preserve">Для таких случаев депутаты Госдумы РФ предложили своё решение и разработали законопроект № 321568-8 с изменениями в ч. 3 ст. 199 ЖК РФ. Организации, которые не продлят лицензии, продолжат управлять МКД в соответствии со ст. 200 ЖК РФ до момента: </w:t>
      </w:r>
    </w:p>
    <w:p w:rsidR="0090394E" w:rsidRDefault="0090394E" w:rsidP="00903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7EC8">
        <w:rPr>
          <w:rFonts w:ascii="Times New Roman" w:hAnsi="Times New Roman" w:cs="Times New Roman"/>
          <w:b/>
          <w:sz w:val="24"/>
          <w:szCs w:val="24"/>
        </w:rPr>
        <w:t xml:space="preserve">смены способа управления домом и выбора новой компании на ОСС, проведения конкурса, назначения временной УО. «Я и ранее во время выступлений говорила, что УО продолжат управлять домами, пока не будет решена судьба дома, несмотря на то что в ЖК РФ не было такого варианта развития», – прокомментировала документ исполнительный директор Ассоциации «Р1» </w:t>
      </w:r>
      <w:proofErr w:type="spellStart"/>
      <w:r w:rsidRPr="00137EC8"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 w:rsidRPr="00137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EC8"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 w:rsidRPr="00137EC8">
        <w:rPr>
          <w:rFonts w:ascii="Times New Roman" w:hAnsi="Times New Roman" w:cs="Times New Roman"/>
          <w:b/>
          <w:sz w:val="24"/>
          <w:szCs w:val="24"/>
        </w:rPr>
        <w:t>. – «Теперь это закрепят на законодательном уровне, что очень хорошо – ещё одна точка в обсуждениях будет поставлена». Следите за новостями на портале и читайте, что УО учесть из опыта коллег, которые продлевали лицензии осенью 2022 года.</w:t>
      </w:r>
    </w:p>
    <w:p w:rsidR="00264F2C" w:rsidRPr="00264F2C" w:rsidRDefault="0090394E" w:rsidP="00264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90394E" w:rsidRPr="00EB1ED6" w:rsidRDefault="0090394E" w:rsidP="0090394E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- </w:t>
      </w:r>
      <w:r w:rsidRPr="00EB1ED6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Скорректированы правила предоставления коммунальных услуг</w:t>
      </w:r>
    </w:p>
    <w:p w:rsidR="0090394E" w:rsidRPr="00EB1ED6" w:rsidRDefault="0090394E" w:rsidP="0090394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EB1ED6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90394E" w:rsidRPr="00EB1ED6" w:rsidRDefault="0090394E" w:rsidP="0090394E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Правительство РФ, на основании указаний Верховного суда РФ из апелляционного определения от 01.09.2022 № АПЛ22-283, внесло изменения в Правила № 354 в части подтверждения поверки приборов учета.</w:t>
      </w:r>
    </w:p>
    <w:p w:rsidR="0090394E" w:rsidRPr="00EB1ED6" w:rsidRDefault="0090394E" w:rsidP="0090394E">
      <w:pPr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486DAA"/>
          <w:sz w:val="24"/>
          <w:szCs w:val="24"/>
          <w:lang w:eastAsia="ru-RU"/>
        </w:rPr>
        <w:t>20.04.2023</w:t>
      </w:r>
    </w:p>
    <w:p w:rsidR="0090394E" w:rsidRPr="00EB1ED6" w:rsidRDefault="0090394E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Согласно Постановлению Правительства РФ от 12.04.2023 № 588 «О внесении изменений в Правила предоставления коммунальных услуг собственникам и пользователям помещений в многоквартирных домах и жилых домов», из Правил № 354 исключено требование о предоставлении собственником жилого или нежилого помещения копии свидетельства о поверке ИПУ.</w:t>
      </w:r>
    </w:p>
    <w:p w:rsidR="0090394E" w:rsidRPr="00EB1ED6" w:rsidRDefault="0090394E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Документ уже вступил в силу и распространяется на правоотношения, возникшие с 1 сентября 2022 года.</w:t>
      </w:r>
    </w:p>
    <w:p w:rsidR="0090394E" w:rsidRDefault="0090394E" w:rsidP="0090394E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5267901B" wp14:editId="6A103B7D">
            <wp:extent cx="6096000" cy="5543550"/>
            <wp:effectExtent l="0" t="0" r="0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E" w:rsidRDefault="0090394E" w:rsidP="0090394E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0BC728E5" wp14:editId="72787DAE">
            <wp:extent cx="6572250" cy="5429250"/>
            <wp:effectExtent l="0" t="0" r="0" b="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2C" w:rsidRPr="00264F2C" w:rsidRDefault="00264F2C" w:rsidP="00264F2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- </w:t>
      </w:r>
      <w:r w:rsidRPr="00264F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Правительство разрешило потребителям не подтверждать поверку ИПУ</w:t>
      </w:r>
    </w:p>
    <w:p w:rsidR="00264F2C" w:rsidRPr="00264F2C" w:rsidRDefault="00264F2C" w:rsidP="00264F2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апреля опубликовали </w:t>
      </w:r>
      <w:hyperlink r:id="rId10" w:anchor="/document/97/506098/" w:tgtFrame="_self" w:history="1">
        <w:r w:rsidRPr="00264F2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постановление Правительства № 588</w:t>
        </w:r>
      </w:hyperlink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которое упразднило порядок подтверждения поверки ИПУ жителями. Теперь предоставлять подтверждающие документы – это право, а не обязанность потребителя. Постановление вступило в силу с момента публикации, но сами изменения распространяются на правоотношения, которые возникли с 1 сентября 2022 года.</w:t>
      </w:r>
    </w:p>
    <w:p w:rsidR="00264F2C" w:rsidRPr="00264F2C" w:rsidRDefault="00264F2C" w:rsidP="00264F2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Ранее Верховный суд признал </w:t>
      </w:r>
      <w:hyperlink r:id="rId11" w:anchor="/document/99/902280037/XA00M782MO/" w:tgtFrame="_self" w:history="1">
        <w:r w:rsidRPr="00264F2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подпункт «д»</w:t>
        </w:r>
      </w:hyperlink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34 Правил предоставления коммунальных услуг не соответствующим Закону об обеспечении единства измерений (</w:t>
      </w:r>
      <w:hyperlink r:id="rId12" w:anchor="/document/96/351745433/" w:tgtFrame="_self" w:history="1">
        <w:r w:rsidRPr="00264F2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апелляционное определении Верховного суда от 01.09.2022 № АПЛ22-283</w:t>
        </w:r>
      </w:hyperlink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Суд разъяснил, что результаты поверки подтверждают сведениями о результатах поверки в Фонде по обеспечению единства измерений, а не свидетельством о поверке. Свидетельство носит факультативный характер, его выдают лишь по заявлению владельца средства измерения. Теперь изменения официально внесли в </w:t>
      </w:r>
      <w:hyperlink r:id="rId13" w:anchor="/document/99/902280037/" w:tgtFrame="_self" w:history="1">
        <w:r w:rsidRPr="00264F2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Правила № 354</w:t>
        </w:r>
      </w:hyperlink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4F2C" w:rsidRPr="00264F2C" w:rsidRDefault="00264F2C" w:rsidP="00264F2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Так, потребитель не обязан:</w:t>
      </w:r>
    </w:p>
    <w:p w:rsidR="00264F2C" w:rsidRPr="00264F2C" w:rsidRDefault="00264F2C" w:rsidP="00264F2C">
      <w:pPr>
        <w:numPr>
          <w:ilvl w:val="0"/>
          <w:numId w:val="10"/>
        </w:numPr>
        <w:spacing w:after="103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направлять исполнителю копию свидетельства или другого документа о результатах поверки прибора учета;</w:t>
      </w:r>
    </w:p>
    <w:p w:rsidR="00264F2C" w:rsidRDefault="00264F2C" w:rsidP="00264F2C">
      <w:pPr>
        <w:numPr>
          <w:ilvl w:val="0"/>
          <w:numId w:val="10"/>
        </w:numPr>
        <w:spacing w:after="103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прилагать к заявке на ввод ИПУ в эксплуатацию копии документов, подтверждающих результаты последней поверки.</w:t>
      </w:r>
    </w:p>
    <w:p w:rsidR="00264F2C" w:rsidRPr="00264F2C" w:rsidRDefault="00264F2C" w:rsidP="00264F2C">
      <w:p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</w:t>
      </w:r>
    </w:p>
    <w:p w:rsidR="0090394E" w:rsidRPr="00EB1ED6" w:rsidRDefault="0090394E" w:rsidP="0090394E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- </w:t>
      </w:r>
      <w:r w:rsidRPr="00EB1ED6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Приняты изменения в порядок установки приборов учёта </w:t>
      </w:r>
      <w:proofErr w:type="spellStart"/>
      <w:r w:rsidRPr="00EB1ED6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электроэнерги</w:t>
      </w:r>
      <w:proofErr w:type="spellEnd"/>
    </w:p>
    <w:p w:rsidR="0090394E" w:rsidRPr="00EB1ED6" w:rsidRDefault="0090394E" w:rsidP="0090394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EB1ED6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90394E" w:rsidRPr="00EB1ED6" w:rsidRDefault="0090394E" w:rsidP="0090394E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Подписанные Президентом РФ нововведения касаются уточнения и дополнения перечня объектов, не подлежащих оснащению приборами учета используемых энергетических ресурсов.</w:t>
      </w:r>
    </w:p>
    <w:p w:rsidR="0090394E" w:rsidRPr="00EB1ED6" w:rsidRDefault="0090394E" w:rsidP="0090394E">
      <w:pPr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486DAA"/>
          <w:sz w:val="24"/>
          <w:szCs w:val="24"/>
          <w:lang w:eastAsia="ru-RU"/>
        </w:rPr>
        <w:t>20.04.2023</w:t>
      </w:r>
    </w:p>
    <w:p w:rsidR="0090394E" w:rsidRPr="00EB1ED6" w:rsidRDefault="0090394E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Изменения действуют на основании Федеральный закон от 14.04.2023 № 133-ФЗ «О внесении изменения в статью 13 Федерального закона "Об энергосбережении и о повышении </w:t>
      </w:r>
      <w:proofErr w:type="gramStart"/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энергетической эффективности</w:t>
      </w:r>
      <w:proofErr w:type="gramEnd"/>
      <w:r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Федерации».</w:t>
      </w:r>
    </w:p>
    <w:p w:rsidR="0090394E" w:rsidRDefault="000427C1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1172845</wp:posOffset>
                </wp:positionV>
                <wp:extent cx="1209675" cy="3695700"/>
                <wp:effectExtent l="19050" t="0" r="2857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95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48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in;margin-top:92.35pt;width:95.2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" adj="18065" fillcolor="#5b9bd5 [3204]" strokecolor="#1f4d78 [1604]" strokeweight="1pt"/>
            </w:pict>
          </mc:Fallback>
        </mc:AlternateContent>
      </w:r>
      <w:r w:rsidR="0090394E" w:rsidRPr="00EB1E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Новые правила относятся к многоквартирным домам, включенным в региональную программу капитального ремонта до дня вступления в силу принятых изменений.</w:t>
      </w:r>
    </w:p>
    <w:p w:rsidR="0090394E" w:rsidRPr="00EB1ED6" w:rsidRDefault="0090394E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7A67A9" wp14:editId="59E78427">
            <wp:extent cx="6810375" cy="8620125"/>
            <wp:effectExtent l="0" t="0" r="9525" b="9525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E" w:rsidRPr="00EB1ED6" w:rsidRDefault="0090394E" w:rsidP="0090394E">
      <w:pPr>
        <w:spacing w:after="150" w:line="240" w:lineRule="auto"/>
        <w:jc w:val="both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90394E" w:rsidRDefault="00D16B58" w:rsidP="0090394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5943600</wp:posOffset>
                </wp:positionV>
                <wp:extent cx="1343025" cy="2987675"/>
                <wp:effectExtent l="19050" t="0" r="47625" b="4127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8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B75C" id="Стрелка вниз 11" o:spid="_x0000_s1026" type="#_x0000_t67" style="position:absolute;margin-left:210pt;margin-top:468pt;width:105.75pt;height:2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" adj="16745" fillcolor="#5b9bd5 [3204]" strokecolor="#1f4d78 [1604]" strokeweight="1pt"/>
            </w:pict>
          </mc:Fallback>
        </mc:AlternateContent>
      </w:r>
      <w:r w:rsidR="0090394E">
        <w:rPr>
          <w:noProof/>
          <w:lang w:eastAsia="ru-RU"/>
        </w:rPr>
        <w:drawing>
          <wp:inline distT="0" distB="0" distL="0" distR="0" wp14:anchorId="21C5AA21" wp14:editId="371C8549">
            <wp:extent cx="6715125" cy="6562725"/>
            <wp:effectExtent l="0" t="0" r="9525" b="9525"/>
            <wp:docPr id="6" name="Рисунок 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E" w:rsidRDefault="0090394E" w:rsidP="0090394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5C321E6E" wp14:editId="09C644CC">
            <wp:extent cx="6667500" cy="9124950"/>
            <wp:effectExtent l="0" t="0" r="0" b="0"/>
            <wp:docPr id="5" name="Рисунок 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E" w:rsidRDefault="0090394E" w:rsidP="0090394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1649E9A1" wp14:editId="2C947CB6">
            <wp:extent cx="6667500" cy="5772150"/>
            <wp:effectExtent l="0" t="0" r="0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E" w:rsidRDefault="0090394E" w:rsidP="0090394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------------------------------------------------------------------------------</w:t>
      </w:r>
    </w:p>
    <w:p w:rsidR="0090394E" w:rsidRPr="00905238" w:rsidRDefault="0090394E" w:rsidP="00905238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- </w:t>
      </w:r>
      <w:r w:rsidRPr="00281F4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Инициировано не вносить изменения в ЖК РФ через непрофильные законы</w:t>
      </w:r>
    </w:p>
    <w:p w:rsidR="0090394E" w:rsidRPr="00281F47" w:rsidRDefault="0090394E" w:rsidP="0090394E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рассмотрение в Госдуму внесен законопроект, согласно которому приостановление положений Жилищного кодекса РФ и внесение изменений в него не могут быть включены в тексты ФЗ, изменяющих другие законодательные акты.</w:t>
      </w:r>
    </w:p>
    <w:p w:rsidR="0090394E" w:rsidRPr="00281F47" w:rsidRDefault="0090394E" w:rsidP="0090394E">
      <w:pPr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486DAA"/>
          <w:sz w:val="24"/>
          <w:szCs w:val="24"/>
          <w:lang w:eastAsia="ru-RU"/>
        </w:rPr>
        <w:t>20.04.2023</w:t>
      </w:r>
    </w:p>
    <w:p w:rsidR="0090394E" w:rsidRPr="00281F47" w:rsidRDefault="0090394E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Предложенные нововведения также касаются Градостроительного кодекса РФ.</w:t>
      </w:r>
    </w:p>
    <w:p w:rsidR="0090394E" w:rsidRDefault="0090394E" w:rsidP="0090394E">
      <w:pPr>
        <w:pBdr>
          <w:bottom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«Бывают случаи внесения изменений в Жилищный и Градостроительный кодексы проектами федеральных законов на этапе их подготовки к рассмотрению Государственной Думой во втором чтении, хотя изначально не предполагалось внесение изменений в жилищное и градостроительное законодательство. Такие законопроекты не получают должной, объективной правовой оценки, и, как следствие, принятые законы могут создать угрозу ущемления прав, свобод и законных интересов граждан и других участников рынка», - пояснил Владимир </w:t>
      </w: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Алексеевич Кошелев, Первый Заместитель Председателя Комитета Госдумы по строительству и ЖКХ.</w:t>
      </w:r>
    </w:p>
    <w:p w:rsidR="0090394E" w:rsidRPr="00281F47" w:rsidRDefault="0090394E" w:rsidP="009039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05238" w:rsidRDefault="0090394E" w:rsidP="00905238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- </w:t>
      </w:r>
      <w:r w:rsidRPr="00281F4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Контроль над </w:t>
      </w:r>
      <w:proofErr w:type="spellStart"/>
      <w:r w:rsidRPr="00281F4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регоператорами</w:t>
      </w:r>
      <w:proofErr w:type="spellEnd"/>
      <w:r w:rsidRPr="00281F4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 ТКО будет ужесточен</w:t>
      </w:r>
    </w:p>
    <w:p w:rsidR="0090394E" w:rsidRPr="00905238" w:rsidRDefault="0090394E" w:rsidP="009052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Соответствующий документ, устанавливающий обязанность </w:t>
      </w:r>
      <w:proofErr w:type="spellStart"/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регоператоров</w:t>
      </w:r>
      <w:proofErr w:type="spellEnd"/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раз в три года предоставлять информации о своей работе в </w:t>
      </w:r>
      <w:proofErr w:type="spellStart"/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Роспотребнадзор</w:t>
      </w:r>
      <w:proofErr w:type="spellEnd"/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 уже принят во третьем чтении в Госдуме.</w:t>
      </w:r>
    </w:p>
    <w:p w:rsidR="0090394E" w:rsidRPr="00281F47" w:rsidRDefault="0090394E" w:rsidP="00905238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486DAA"/>
          <w:sz w:val="24"/>
          <w:szCs w:val="24"/>
          <w:lang w:eastAsia="ru-RU"/>
        </w:rPr>
        <w:t>20.04.2023</w:t>
      </w:r>
    </w:p>
    <w:p w:rsidR="0090394E" w:rsidRPr="00281F47" w:rsidRDefault="0090394E" w:rsidP="0090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Ознакомиться с законопроектом можно </w:t>
      </w:r>
      <w:hyperlink r:id="rId18" w:history="1">
        <w:r w:rsidRPr="00281F47">
          <w:rPr>
            <w:rFonts w:ascii="Times New Roman" w:eastAsia="Times New Roman" w:hAnsi="Times New Roman" w:cs="Times New Roman"/>
            <w:b/>
            <w:color w:val="337AB7"/>
            <w:sz w:val="24"/>
            <w:szCs w:val="24"/>
            <w:u w:val="single"/>
            <w:lang w:eastAsia="ru-RU"/>
          </w:rPr>
          <w:t>здесь</w:t>
        </w:r>
      </w:hyperlink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90394E" w:rsidRPr="00281F47" w:rsidRDefault="0090394E" w:rsidP="0090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Последними поправками в документ были перенесли срок вступления его в силу с 1 марта на 1 сентября 2024 года.</w:t>
      </w:r>
    </w:p>
    <w:p w:rsidR="0090394E" w:rsidRDefault="0090394E" w:rsidP="0090523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Законопроект направлен на контроль за компаниями, занимающимися сбором, транспортировкой, обработкой, утилизацией и размещением отходов I —IV классов опасности.</w:t>
      </w:r>
    </w:p>
    <w:p w:rsidR="00066D43" w:rsidRPr="00066D43" w:rsidRDefault="00066D43" w:rsidP="0090394E">
      <w:pPr>
        <w:pBdr>
          <w:bottom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66D43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066D43" w:rsidRPr="00914E19" w:rsidRDefault="00066D43" w:rsidP="00914E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914E19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Всегда ли долг УО перед РСО – нарушение лицензионных требований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B0B">
        <w:rPr>
          <w:rFonts w:ascii="Times New Roman" w:hAnsi="Times New Roman" w:cs="Times New Roman"/>
          <w:b/>
          <w:color w:val="002060"/>
          <w:sz w:val="28"/>
          <w:szCs w:val="28"/>
        </w:rPr>
        <w:t>Задолженность УО перед поставщиками ресурсов – это грубое нарушение лицензионных требований, за которое она может лишиться права управлять домами. В судебной практике есть примеры, когда компаниям удавалось доказать, что наличие такого долга не всегда нарушение. Читайте обзор одного из таких дел.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31B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Из-за задолженности перед РСО компания может остаться без лицензии С 3 марта 20223 года возобновилось </w:t>
      </w:r>
      <w:proofErr w:type="spellStart"/>
      <w:r w:rsidRPr="00131B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перелицензирование</w:t>
      </w:r>
      <w:proofErr w:type="spellEnd"/>
      <w:r w:rsidRPr="00131B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управляющих организаций. 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Органы ГЖН после получения заявления должны проверить работы компании, в том числе на соблюдение лицензионных требований. Их перечень представлен в ст. ст. 161, 162, 193 ЖК РФ. В рамках процесса продления лицензий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Госжилинспекция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 xml:space="preserve"> проверяет УО: </w:t>
      </w:r>
    </w:p>
    <w:p w:rsidR="00066D43" w:rsidRPr="00131B0B" w:rsidRDefault="00066D43" w:rsidP="00066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на соответствие требованиям, предусмотренным п. п. 1–6.1 ч. 1 ст. 193 ЖК РФ; </w:t>
      </w:r>
    </w:p>
    <w:p w:rsidR="00066D43" w:rsidRPr="00131B0B" w:rsidRDefault="00066D43" w:rsidP="00066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на отсутствие грубых нарушений лицензионных требований, предусмотренных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 xml:space="preserve">. «в–д» п. 4(1) ПП РФ № 1110; </w:t>
      </w:r>
    </w:p>
    <w:p w:rsidR="00066D43" w:rsidRPr="00131B0B" w:rsidRDefault="00066D43" w:rsidP="00066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на отсутствие неисполненных предписаний об их устранении с истёкшим сроком выполнения. 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>Среди этих требований – отсутствие долгов перед РСО. Разберём дело, в котором суд указал, что такая задолженность не всегда является нарушением обязательных требований.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31B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Орган ГЖН считает, что подтверждённая задолженность перед РСО – всегда нарушение 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Компания по вывозу отходов сообщила в ГЖИ, что у одной из управляющих организаций города накопились долги, и они подтверждены судом. Государственная жилищная инспекция посчитала, что вступивший в силу судебный акт свидетельствует о нарушении управляющей организацией лицензионного требования по расчётам с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регоператором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 xml:space="preserve"> (ч. 2 ст. 14.1.3 КоАП РФ,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 xml:space="preserve">. «б» п. 3 Положения № 1110). Ведомство оштрафовало УО на 120 000 рублей по ч. 2 ст. 14.1.3 </w:t>
      </w:r>
      <w:r w:rsidRPr="00131B0B">
        <w:rPr>
          <w:rFonts w:ascii="Times New Roman" w:hAnsi="Times New Roman" w:cs="Times New Roman"/>
          <w:b/>
          <w:sz w:val="24"/>
          <w:szCs w:val="24"/>
        </w:rPr>
        <w:lastRenderedPageBreak/>
        <w:t>КоАП РФ, но организация не согласилась с выводами надзорного органа и направила иск в суд, чтобы оспорить предписание (дело № А62-2157/2022).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31B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Суд: погашение задолженности перед РСО не является лицензионным требованием к УО </w:t>
      </w:r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       Первая инстанция указала, что ГЖИ при выдаче предписания допустила ошибку, так как факт нарушения УО требований к осуществлению расчётов не был установлен (ч. 1 ст. 14.1.3 КоАП РФ,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>. «ж» п. 4 Правил № 416). В соответствии с ч. 1 ст. 1.6 КоАП РФ, организацию не могут привлечь к административной ответственности, которая не установлена законом. У управляющей организации образовался долг перед рег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оператором за оказанные услуги, но это не нарушает требования по осуществлению расчётов. Арбитражный суд отметил, что наличие задолженности не подтверждает несоблюдение требований, которые </w:t>
      </w:r>
      <w:r>
        <w:rPr>
          <w:rFonts w:ascii="Times New Roman" w:hAnsi="Times New Roman" w:cs="Times New Roman"/>
          <w:b/>
          <w:sz w:val="24"/>
          <w:szCs w:val="24"/>
        </w:rPr>
        <w:t>предъявляются к порядку расчётов</w:t>
      </w:r>
      <w:r w:rsidRPr="00131B0B">
        <w:rPr>
          <w:rFonts w:ascii="Times New Roman" w:hAnsi="Times New Roman" w:cs="Times New Roman"/>
          <w:b/>
          <w:sz w:val="24"/>
          <w:szCs w:val="24"/>
        </w:rPr>
        <w:t>. Погашение задолженности за поставленные ресурсы не является лицензионным требованием, и орган ГЖН не вправе требовать от компании оплатить долг (ч. ч. 1, 2 ст. 192 ЖК РФ).</w:t>
      </w:r>
    </w:p>
    <w:p w:rsidR="00066D43" w:rsidRPr="000F58A0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58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Арбитражный суд пришёл к выводу, что УО не нарушала требования по управлению многоквартирными домами, и отменил постановление ГЖИ. Апелляция эту позицию поддержала.</w:t>
      </w:r>
      <w:bookmarkStart w:id="0" w:name="_GoBack"/>
      <w:bookmarkEnd w:id="0"/>
    </w:p>
    <w:p w:rsidR="00066D43" w:rsidRPr="00131B0B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31B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УО нужно доказать, что задолженность не является результатом её бездействия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B">
        <w:rPr>
          <w:rFonts w:ascii="Times New Roman" w:hAnsi="Times New Roman" w:cs="Times New Roman"/>
          <w:b/>
          <w:sz w:val="24"/>
          <w:szCs w:val="24"/>
        </w:rPr>
        <w:t xml:space="preserve">       К похожим выводам пришли суды, разбиравшие дело № А72-14972/2021. Они указали, что наличие долга перед РСО не всегда является нарушением со стороны УО. Орган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B0B">
        <w:rPr>
          <w:rFonts w:ascii="Times New Roman" w:hAnsi="Times New Roman" w:cs="Times New Roman"/>
          <w:b/>
          <w:sz w:val="24"/>
          <w:szCs w:val="24"/>
        </w:rPr>
        <w:t>Жил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надзора при проверке должен установить, есть ли вина компании в том, что не все счета от РСО оплачены. УО в суде доказала, что задолженность образовалась из-за потребителей-неплательщиков, а она вела </w:t>
      </w:r>
      <w:proofErr w:type="spellStart"/>
      <w:r w:rsidRPr="00131B0B">
        <w:rPr>
          <w:rFonts w:ascii="Times New Roman" w:hAnsi="Times New Roman" w:cs="Times New Roman"/>
          <w:b/>
          <w:sz w:val="24"/>
          <w:szCs w:val="24"/>
        </w:rPr>
        <w:t>претензионно</w:t>
      </w:r>
      <w:proofErr w:type="spellEnd"/>
      <w:r w:rsidRPr="00131B0B">
        <w:rPr>
          <w:rFonts w:ascii="Times New Roman" w:hAnsi="Times New Roman" w:cs="Times New Roman"/>
          <w:b/>
          <w:sz w:val="24"/>
          <w:szCs w:val="24"/>
        </w:rPr>
        <w:t xml:space="preserve">-исковую работу в соответствии с лицензионными требованиями: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информировала жителей МКД о правилах и сроках оплаты ЖКУ и о последствиях за их нарушение; уведомляла о наличии долга;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начисляла пени в соответствии с ч. 14 ст. 155 ЖК РФ;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вводила ограничение коммунальных услуг согласно Правилам № 354;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взыскивала долги.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1B0B">
        <w:rPr>
          <w:rFonts w:ascii="Times New Roman" w:hAnsi="Times New Roman" w:cs="Times New Roman"/>
          <w:b/>
          <w:sz w:val="24"/>
          <w:szCs w:val="24"/>
        </w:rPr>
        <w:t xml:space="preserve">Суд согласился с позицией УО, признав, что она сделала всё, что от неё зависело, чтобы собрать с потребителей плату за жилищно-коммунальные услуги, а затем перечислить её поставщикам ресурсов. </w:t>
      </w:r>
      <w:r w:rsidRPr="000F58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Орган ГЖН при проверке должен был установить не только наличие задолженности компании перед РСО, но и причину её образования. Подобное решение приняли суды и в разобранном выше деле № А62-2157/2022, указав, что надзорный орган не доказал, что долг возник из-за нарушений УО, допущенных при расчётах с РСО. Управляющим организациям следует иметь в виду такую позицию судов и вести работу с должниками, фиксируя её этапы. Тогда в случае обращения в суд из-за задолженности перед РСО компания сможет доказать отсутствие в ситуации её вины. А это возможность отменить предписание о нарушении лицензионных требований и сохранить лицензию.</w:t>
      </w:r>
    </w:p>
    <w:p w:rsidR="0090394E" w:rsidRPr="00066D43" w:rsidRDefault="00066D43" w:rsidP="00066D43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----------------------------------------------------------------------------------------------------------------------------------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66D43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3.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</w:t>
      </w:r>
      <w:r w:rsidRPr="00DA73B5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Эксперт поделилась опытом по актуализации реестра собственников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3B5">
        <w:rPr>
          <w:rFonts w:ascii="Times New Roman" w:hAnsi="Times New Roman" w:cs="Times New Roman"/>
          <w:b/>
          <w:sz w:val="24"/>
          <w:szCs w:val="24"/>
        </w:rPr>
        <w:t xml:space="preserve">В условиях, когда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перестал включать в выписки из ЕГРН персональные данные собственников помещений, управляющие домами и исполнители ЖКУ ищут различные способы получения сведений о потребителях. Исполнительный директор Ассоциации «Р1»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поделилась своим кейсом по актуализации данных в реестре.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 Ранее любое лицо могло заказать выписку из ЕГРН на объект недвижимости и узнать правообладателя. С 1 марта 2023 года получить такие сведения из реестра без согласия владельцев помещений – физических лиц невозможно из-за вступившей в силу нормы № 266-ФЗ.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 Это ограничило возможности УО и ТСЖ для актуализации реестров собственников, которые они обязаны вести в соответствии с ч. 3.1 ст. 45 ЖК РФ. Законодатели, управляющие домами и эксперты ищут различные способы решения проблемы.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 Так, Минстрой РФ предлагает реализовать доступ к данным собственников через ГИС ЖКХ. Также принят Федеральный закон от 18.03.2023 № 80-ФЗ о том, что взыскать долги можно и с анонимного неплательщика – суд сам запросит данные в органах власти.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 Исполнительный директор Ассоциации «Р1»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в своём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-канале поделилась кейсом по обновлению данных о жителях МКД. В выписках из ЕГРН, которые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выдаёт с 1 марта, по-прежнему указываются данные на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юрлицо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– владельца помещения. Если собственник – физическое лицо, то данные скрыты.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 «Если их несколько – пишется "физическое лицо" столько раз, сколько собственников в помещении есть», – отметила эксперт. – «Сведения о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не скрыты».</w:t>
      </w:r>
    </w:p>
    <w:p w:rsidR="00066D43" w:rsidRDefault="00066D43" w:rsidP="00066D43">
      <w:pPr>
        <w:jc w:val="both"/>
        <w:rPr>
          <w:rFonts w:ascii="Times New Roman" w:hAnsi="Times New Roman" w:cs="Times New Roman"/>
          <w:sz w:val="24"/>
          <w:szCs w:val="24"/>
        </w:rPr>
      </w:pPr>
      <w:r w:rsidRPr="00DA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D0F9ED" wp14:editId="0110BF89">
            <wp:extent cx="6643916" cy="1876425"/>
            <wp:effectExtent l="0" t="0" r="5080" b="0"/>
            <wp:docPr id="8" name="Рисунок 8" descr="https://lh4.googleusercontent.com/9C20CSeGYaAWkSn_eoYluJ9kNa1y-hMJUgdOyS_9IRQEQBP3CdXQQ-CxcPB6Xj4P2ZsBRY2RiOJCfito2t1pm_L2V8Z05_cKXuvWjd_vYpFJ63IjbvUmjLqf1xF6JW06zIOkJLZ9WyRPS7nCcy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C20CSeGYaAWkSn_eoYluJ9kNa1y-hMJUgdOyS_9IRQEQBP3CdXQQ-CxcPB6Xj4P2ZsBRY2RiOJCfito2t1pm_L2V8Z05_cKXuvWjd_vYpFJ63IjbvUmjLqf1xF6JW06zIOkJLZ9WyRPS7nCcy4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37" cy="18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Пример данных из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Для актуализации данных о владельцах помещений нужно: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- Заказать выписки. </w:t>
      </w:r>
    </w:p>
    <w:p w:rsidR="00066D43" w:rsidRPr="00DA73B5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- Сверить информацию о </w:t>
      </w:r>
      <w:proofErr w:type="spellStart"/>
      <w:r w:rsidRPr="00DA73B5"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 w:rsidRPr="00DA73B5">
        <w:rPr>
          <w:rFonts w:ascii="Times New Roman" w:hAnsi="Times New Roman" w:cs="Times New Roman"/>
          <w:b/>
          <w:sz w:val="24"/>
          <w:szCs w:val="24"/>
        </w:rPr>
        <w:t xml:space="preserve"> права.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B5">
        <w:rPr>
          <w:rFonts w:ascii="Times New Roman" w:hAnsi="Times New Roman" w:cs="Times New Roman"/>
          <w:b/>
          <w:sz w:val="24"/>
          <w:szCs w:val="24"/>
        </w:rPr>
        <w:t xml:space="preserve">       Если данные сходятся, то их можно оставить в новом реестре, они актуальны. Если же сведения устарели, то нужно точечно отработать эти случаи. Узнайте о 15+ способах получить персональные данные собственников от экспертов Ассоциации «Р1».</w:t>
      </w:r>
    </w:p>
    <w:p w:rsidR="0090394E" w:rsidRDefault="00066D43" w:rsidP="00066D4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DA73B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----------------------------------------------------------------------------------------------------------------------------------</w:t>
      </w:r>
    </w:p>
    <w:p w:rsidR="00066D43" w:rsidRPr="00066D43" w:rsidRDefault="00066D43" w:rsidP="00066D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lastRenderedPageBreak/>
        <w:t>Должны ли УО переоборудовать подвалы в бомбоубежища и за чей счёт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E725CF">
        <w:rPr>
          <w:rFonts w:ascii="Times New Roman" w:hAnsi="Times New Roman" w:cs="Times New Roman"/>
          <w:color w:val="002060"/>
          <w:sz w:val="28"/>
          <w:szCs w:val="28"/>
        </w:rPr>
        <w:t>Органы власти западных регионов России требуют от УО, ТСЖ и кооперативов за счёт жителей привести в порядок подвалы МКД и оборудовать в них бомбоубежища. Вместе с экспертами Ассоциации «Р1» разобрались, обязаны ли управляющие домами выполнять такие требования и за чей счёт.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725C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УО и ТСЖ в регионах получают требования органов власти переоборудовать подвалы в бомбоубежища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25CF">
        <w:rPr>
          <w:rFonts w:ascii="Times New Roman" w:hAnsi="Times New Roman" w:cs="Times New Roman"/>
          <w:b/>
          <w:sz w:val="24"/>
          <w:szCs w:val="24"/>
        </w:rPr>
        <w:t xml:space="preserve">В городе Иванове управляющие МКД получили от муниципалитета официальные письма о подготовке подвальных помещений МКД к укрытию населения в военное время. Органы власти поручили УО и ТСЖ организовать осмотр подвалов и составить инвентаризационную ведомость, чтобы управление МЧС составило реестр таких укрытий. При этом, как отметила Светлана </w:t>
      </w:r>
      <w:proofErr w:type="spellStart"/>
      <w:r w:rsidRPr="00E725CF">
        <w:rPr>
          <w:rFonts w:ascii="Times New Roman" w:hAnsi="Times New Roman" w:cs="Times New Roman"/>
          <w:b/>
          <w:sz w:val="24"/>
          <w:szCs w:val="24"/>
        </w:rPr>
        <w:t>Межирицкая</w:t>
      </w:r>
      <w:proofErr w:type="spellEnd"/>
      <w:r w:rsidRPr="00E725CF">
        <w:rPr>
          <w:rFonts w:ascii="Times New Roman" w:hAnsi="Times New Roman" w:cs="Times New Roman"/>
          <w:b/>
          <w:sz w:val="24"/>
          <w:szCs w:val="24"/>
        </w:rPr>
        <w:t>, член Экспертного совета Ассоциации «Р1» и председатель ТСЖ «Флагман» из г. Иванова, изначально говорилось о муниципальном финансировании работ по организации бомбоубежищ. Но затем органы власти рекомендовали управляющим домами проводить в МКД общие собрания, чтобы собственники утвердили проведение работ за счёт средств на содержание и ремонт общего имущества.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sz w:val="24"/>
          <w:szCs w:val="24"/>
        </w:rPr>
      </w:pPr>
      <w:r w:rsidRPr="00E72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2DF60" wp14:editId="69705464">
            <wp:extent cx="6677025" cy="4438650"/>
            <wp:effectExtent l="0" t="0" r="9525" b="0"/>
            <wp:docPr id="9" name="Рисунок 9" descr="https://lh6.googleusercontent.com/cjAb3YyOXm9JP2PcXpPyuMeLqVQI3NZY17wlvpV4PHelk5r8bcJiTSUeUNC7FcCZNMHF2rlWQqD0fgXZyJ-GcqEkWLFWjRTvEaK_pdc5A_Tn3WgHyOoZaurTmWz3zmSznMxFG4zWMDaX02tbVA6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jAb3YyOXm9JP2PcXpPyuMeLqVQI3NZY17wlvpV4PHelk5r8bcJiTSUeUNC7FcCZNMHF2rlWQqD0fgXZyJ-GcqEkWLFWjRTvEaK_pdc5A_Tn3WgHyOoZaurTmWz3zmSznMxFG4zWMDaX02tbVA6Wv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43" w:rsidRPr="00E725CF" w:rsidRDefault="00066D43" w:rsidP="00066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5CF">
        <w:rPr>
          <w:rFonts w:ascii="Times New Roman" w:hAnsi="Times New Roman" w:cs="Times New Roman"/>
          <w:sz w:val="24"/>
          <w:szCs w:val="24"/>
        </w:rPr>
        <w:t>Из протокола служебного совещания с представителями организаций, управляющих многоквартирными домами города Иванова, от 09.02.2023 № 2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lastRenderedPageBreak/>
        <w:t>Об этом пишет и городской портал г. Иванова: «Все работы будут проводиться за счёт самих жильцов. Учитывая, что большинство подвалов не предназначены для бомбоубежищ совсем, речь может идти о масштабной реконструкции стоимостью в несколько миллионов рублей». Управляющие домами должны: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очистить подвалы от мусора, провести дополнительное освещение, подготовить аварийный выход и повесить таблички «Укрытие» или «Бомбоубежище»;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закрыть и </w:t>
      </w:r>
      <w:proofErr w:type="spellStart"/>
      <w:r w:rsidRPr="00E725CF">
        <w:rPr>
          <w:rFonts w:ascii="Times New Roman" w:hAnsi="Times New Roman" w:cs="Times New Roman"/>
          <w:b/>
          <w:sz w:val="24"/>
          <w:szCs w:val="24"/>
        </w:rPr>
        <w:t>загерметизировать</w:t>
      </w:r>
      <w:proofErr w:type="spellEnd"/>
      <w:r w:rsidRPr="00E725CF">
        <w:rPr>
          <w:rFonts w:ascii="Times New Roman" w:hAnsi="Times New Roman" w:cs="Times New Roman"/>
          <w:b/>
          <w:sz w:val="24"/>
          <w:szCs w:val="24"/>
        </w:rPr>
        <w:t xml:space="preserve"> воздухозаборные и вытяжные отверстия и воздуховоды вентиляции; установить отопительные приборы, туалеты, пожарный щит, контейнер для мусора и нары.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Подобная ситуация сложилась не только в г. Иванове, но и в других регионах России: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В Краснодарском крае ГЖИ разослала управляющим организациям, ТСЖ и кооперативам требование «привести в порядок подвалы многоквартирных домов».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Губернатор Ростовской области Василий Голубев поручил УО подготовить подвалы многоквартирных домов к укрытию жителей при возникновении чрезвычайных ситуаций.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>В Смоленске органы власти также решили переоборудовать подвалы многоквартирных домов во временные бомбоубежища.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725C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Обязательные работы по содержанию и ремонту подвалов зафиксированы в Правилах № 491 и 170 и Перечне № 290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       О подобных требованиях к УО в своём </w:t>
      </w:r>
      <w:proofErr w:type="spellStart"/>
      <w:r w:rsidRPr="00E725CF"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 w:rsidRPr="00E725CF">
        <w:rPr>
          <w:rFonts w:ascii="Times New Roman" w:hAnsi="Times New Roman" w:cs="Times New Roman"/>
          <w:b/>
          <w:sz w:val="24"/>
          <w:szCs w:val="24"/>
        </w:rPr>
        <w:t xml:space="preserve">-канале рассказала и глава Экспертного совета Ассоциации «Р1» Елена </w:t>
      </w:r>
      <w:proofErr w:type="spellStart"/>
      <w:r w:rsidRPr="00E725CF"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 w:rsidRPr="00E725CF">
        <w:rPr>
          <w:rFonts w:ascii="Times New Roman" w:hAnsi="Times New Roman" w:cs="Times New Roman"/>
          <w:b/>
          <w:sz w:val="24"/>
          <w:szCs w:val="24"/>
        </w:rPr>
        <w:t xml:space="preserve">. «Все больше управляющих организаций пишет мне о том, что их заставляют переоборудовать подвалы в бомбоубежища и просят это прокомментировать», – отметила эксперт. Она отметила, что УО обязаны обслуживать подвалы за счёт платы, которую вносят собственники за содержание и ремонт общего имущества согласно ч. 1 ст. 161 ЖК РФ: подвальные помещения должны быть сухими, чистыми, иметь освещение и вентиляцию (п. 4.1.3 Правил № 170). В соответствии с п. 2 Минимального перечня № 290, в него входят работы, выполняемые в зданиях с подвалами: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проверка температурно-влажностного режима подвальных помещений;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при выявлении нарушений – устранение причин;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проверка состояния подвалов, входов и приямков;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принятие мер, исключающих подтопление, захламление, загрязнение и загромождение таких помещений;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контроль за состоянием дверей подвалов и технических подполий, запорных устройств на них, устранение выявленных неисправностей.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      В соответствии со ст. 9.1 </w:t>
      </w:r>
      <w:proofErr w:type="spellStart"/>
      <w:r w:rsidRPr="00E725CF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E725CF">
        <w:rPr>
          <w:rFonts w:ascii="Times New Roman" w:hAnsi="Times New Roman" w:cs="Times New Roman"/>
          <w:b/>
          <w:sz w:val="24"/>
          <w:szCs w:val="24"/>
        </w:rPr>
        <w:t xml:space="preserve"> 2.1.2.2645-10, при эксплуатации жилых зданий не допускаются захламление, загрязнение и затопление подвалов и технических подполий, лестничных пролетов и клеток, чердаков. </w:t>
      </w:r>
      <w:r w:rsidRPr="000F58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«Всё это УО должны выполнять в любом случае. За счёт тарифа», – сделала вывод Елена </w:t>
      </w:r>
      <w:proofErr w:type="spellStart"/>
      <w:r w:rsidRPr="000F58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Шерешовец</w:t>
      </w:r>
      <w:proofErr w:type="spellEnd"/>
      <w:r w:rsidRPr="000F58A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– «Вот все остальные пожелания – либо за счёт бюджета, либо за счёт собственников помещений».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725C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Работы по содержанию подвалов, которых нет в жилищных НПА, выполняются за счёт бюджета или по решению ОСС </w:t>
      </w:r>
    </w:p>
    <w:p w:rsidR="00066D43" w:rsidRPr="00E725CF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Если управляющая организация или ТСЖ получили требование от органа власти организовать в подвале дома бомбоубежище, то, по мнению Елены </w:t>
      </w:r>
      <w:proofErr w:type="spellStart"/>
      <w:r w:rsidRPr="00E725CF"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 w:rsidRPr="00E725CF">
        <w:rPr>
          <w:rFonts w:ascii="Times New Roman" w:hAnsi="Times New Roman" w:cs="Times New Roman"/>
          <w:b/>
          <w:sz w:val="24"/>
          <w:szCs w:val="24"/>
        </w:rPr>
        <w:t xml:space="preserve">, сначала нужно уточнить источник финансирования таких работ: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CF">
        <w:rPr>
          <w:rFonts w:ascii="Times New Roman" w:hAnsi="Times New Roman" w:cs="Times New Roman"/>
          <w:b/>
          <w:sz w:val="24"/>
          <w:szCs w:val="24"/>
        </w:rPr>
        <w:t xml:space="preserve">- «Если за счёт жильцов [...], то только при чётко выраженном решении общего собрания с конкретикой по стоимости и срокам. Но я пока про реальные случаи переоборудования не слышала. Только про проверки, что подвалы не захламлены, это как раз нормально», – отметила эксперт. В обсуждении темы приняли участие и другие члены Экспертного совета Ассоциации «Р1». Например, Ольга Беленькая считает, что такие требования чаще всего предъявляют к УО и ТСЖ, работающим в регионах, где введён повышенный уровень опасности (Указ Президента РФ от 19.10.2022 № 757). «Мы, ссылаясь на Правила эксплуатации защитных сооружений гражданской обороны [...] от 15.12.2002 № 583, указывали, что ЗС ГО [защитные сооружения гражданской обороны – прим. ред.] отсутствуют, их учёт ведёт МЧС. УО отвечает за подвалы в рамках Правил № 170, 290, 491. Со ссылкой на ст. 8 № 28-ФЗ о гражданской обороне указывали, что при необходимости оснащение подвалов минимальными условиями для размещения укрываемого населения (нары, туалеты, водоснабжение и т.д.) должно осуществляться за счёт средств муниципального или краевого бюджета. В плату за содержание данные затраты не включены. От приведения подвалов в соответствие с требованиями жилищного законодательства никуда не уйти: это надо делать, </w:t>
      </w:r>
      <w:proofErr w:type="gramStart"/>
      <w:r w:rsidRPr="00E725C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725CF">
        <w:rPr>
          <w:rFonts w:ascii="Times New Roman" w:hAnsi="Times New Roman" w:cs="Times New Roman"/>
          <w:b/>
          <w:sz w:val="24"/>
          <w:szCs w:val="24"/>
        </w:rPr>
        <w:t xml:space="preserve"> чтобы от властей не было вопросов, собрания можно инициировать, указав, что сначала собственники оплачивают оснащение подвалов, а потом УО их оснащает». </w:t>
      </w:r>
    </w:p>
    <w:p w:rsidR="00066D43" w:rsidRDefault="00066D43" w:rsidP="00066D4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725C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----------------------------------------------------------------------------------------------------------------------------------</w:t>
      </w:r>
    </w:p>
    <w:p w:rsidR="00066D43" w:rsidRPr="00066D43" w:rsidRDefault="00066D43" w:rsidP="00066D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Три законопроекта в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 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ЖКХ и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 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их значение для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 </w:t>
      </w: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УО: разъясняет эксперт</w:t>
      </w:r>
    </w:p>
    <w:p w:rsidR="00066D43" w:rsidRPr="00282A89" w:rsidRDefault="00066D43" w:rsidP="00066D4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Pr="00282A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марте 2023 года в жилищные НПА внесены десятки изменений, но законодатели продолжают вносить и рассматривать новые инициативы в этой сфере. Вместе с Еленой </w:t>
      </w:r>
      <w:proofErr w:type="spellStart"/>
      <w:r w:rsidRPr="00282A89">
        <w:rPr>
          <w:rFonts w:ascii="Times New Roman" w:hAnsi="Times New Roman" w:cs="Times New Roman"/>
          <w:b/>
          <w:color w:val="002060"/>
          <w:sz w:val="28"/>
          <w:szCs w:val="28"/>
        </w:rPr>
        <w:t>Шерешовец</w:t>
      </w:r>
      <w:proofErr w:type="spellEnd"/>
      <w:r w:rsidRPr="00282A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узнайте, какие наиболее важные для УО и ТСЖ законопроекты находятся на рассмотрении Госдумы РФ и как они изменят правила работы по управлению МКД.</w:t>
      </w:r>
    </w:p>
    <w:p w:rsidR="00066D43" w:rsidRPr="00282A89" w:rsidRDefault="00066D43" w:rsidP="00066D43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282A8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Законопроекты в сфере ЖКХ за I квартал 2023 года</w:t>
      </w:r>
    </w:p>
    <w:p w:rsidR="00066D43" w:rsidRPr="00282A89" w:rsidRDefault="00066D43" w:rsidP="00066D43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82A8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Запрет на смену УО чаще одного раза в год и исключения из этого правила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В законопроекте № 201813-8, авторы предлагают запретить собственникам менять УО чаще раза в год. Сейчас владельцы помещений в МКД выбирают управляющую организацию на период от года до пяти лет, но при этом имеют право в любой момент провести ОСС и выбрать другую компанию.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Согласно документу, необходимо исключить такие ситуации и оставить собственникам право в любой момент сменить УО только в том случае, если она не выполняет условия договора управления.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«Законопроект хороший: это гарантия УО, что её не выгонят с дома в любой момент. Хотя года на самом деле мало, цикл технической эксплуатации за такой период невозможно ни реализовать, ни оценить, но давайте начнём хотя бы с одного года», – отметила Елена </w:t>
      </w:r>
      <w:proofErr w:type="spellStart"/>
      <w:r w:rsidRPr="00282A89">
        <w:rPr>
          <w:rFonts w:ascii="Times New Roman" w:hAnsi="Times New Roman" w:cs="Times New Roman"/>
          <w:b/>
          <w:sz w:val="24"/>
          <w:szCs w:val="24"/>
        </w:rPr>
        <w:lastRenderedPageBreak/>
        <w:t>Шерешовец</w:t>
      </w:r>
      <w:proofErr w:type="spellEnd"/>
      <w:r w:rsidRPr="00282A89">
        <w:rPr>
          <w:rFonts w:ascii="Times New Roman" w:hAnsi="Times New Roman" w:cs="Times New Roman"/>
          <w:b/>
          <w:sz w:val="24"/>
          <w:szCs w:val="24"/>
        </w:rPr>
        <w:t>, комментируя документ. – «Только нужно чётко прописать, что такое “невыполнение условий договора управления”. Пока этой чёткости в законопроекте нет».</w:t>
      </w:r>
    </w:p>
    <w:p w:rsidR="00066D43" w:rsidRPr="00282A89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82A8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Дезинфекция и дезинсекция – по лицензии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Вторая инициатива, о которой эксперт рассказала в выпуске онлайн-журнала, – законопроект № 265452–8 о включении услуг по дезинфекции, дезинсекции и дератизации в перечень лицензируемых видов деятельности.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«Эта деятельность попадает в разряд опасных: предусматривает обращение с опасными химическими веществами и ядами, может повлечь вред здоровью и жизни человека, при некачественной дезинфекции – риск распространения инфекционных заболеваний», – отметила Елена </w:t>
      </w:r>
      <w:proofErr w:type="spellStart"/>
      <w:r w:rsidRPr="00282A89"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 w:rsidRPr="00282A89">
        <w:rPr>
          <w:rFonts w:ascii="Times New Roman" w:hAnsi="Times New Roman" w:cs="Times New Roman"/>
          <w:b/>
          <w:sz w:val="24"/>
          <w:szCs w:val="24"/>
        </w:rPr>
        <w:t xml:space="preserve">. – «Но как только для дезинфекции понадобится лицензия, вид услуги подорожает».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При этом эксперт напомнила, что такие работы не входят в Минимальный перечень № 290, они дополнительные, и их должны утвердить собственники на общем собрании. Но, как показала практика весны 2020 года, органы власти могут нормативно-правовыми актами обязать УО и ТСЖ проводить дезинфекцию мест общего пользования в МКД и не указать источники финансирования таких работ.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2A89">
        <w:rPr>
          <w:rFonts w:ascii="Times New Roman" w:hAnsi="Times New Roman" w:cs="Times New Roman"/>
          <w:b/>
          <w:sz w:val="24"/>
          <w:szCs w:val="24"/>
        </w:rPr>
        <w:t>Эксперт привела примеры из судебной практики, когда управляющие домами смогли доказать, что не обязаны это делать без утверждения на ОСС (постановление Пятого АСС по делу № 59-2776/2020).</w:t>
      </w:r>
    </w:p>
    <w:p w:rsidR="00066D43" w:rsidRPr="00282A89" w:rsidRDefault="00066D43" w:rsidP="00066D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82A8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Разъяснение о повышении тарифов на коммунальные услуги – в платёжных документах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В конце марта в Госдуму РФ внесён законопроект № 324108-8. Его авторы предлагают изменить ст. 157 ЖК РФ и прописать обязанность исполнителей КУ в платёжных документах разъяснять гражданам причины повышения тарифов выше утверждённого в регионе индекса. При этом такое разъяснение должно быть изложено в понятных для потребителей формулировках и не более чем на двух листах А4.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282A89"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 w:rsidRPr="00282A89">
        <w:rPr>
          <w:rFonts w:ascii="Times New Roman" w:hAnsi="Times New Roman" w:cs="Times New Roman"/>
          <w:b/>
          <w:sz w:val="24"/>
          <w:szCs w:val="24"/>
        </w:rPr>
        <w:t xml:space="preserve"> отметила, что обоснование такой инициативы спорно. Авторы считают, что это поможет повысить информированность граждан и даст возможность обоснованно требовать снижения тарифов, обратившись в ФАС России.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«На мой взгляд, именно это и спровоцирует волну жалоб и недовольства, потому что мало кто поймёт про </w:t>
      </w:r>
      <w:proofErr w:type="spellStart"/>
      <w:r w:rsidRPr="00282A89">
        <w:rPr>
          <w:rFonts w:ascii="Times New Roman" w:hAnsi="Times New Roman" w:cs="Times New Roman"/>
          <w:b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программы, про допустимую нагрузку на сети, про тарифную сетку зарплат и другое. Сотни человек пойдут требовать снижения тарифа», – прокомментировала эксперт инициативу. Также в выпуске онлайн-журнала Елена </w:t>
      </w:r>
      <w:proofErr w:type="spellStart"/>
      <w:r w:rsidRPr="00282A89"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 w:rsidRPr="00282A89">
        <w:rPr>
          <w:rFonts w:ascii="Times New Roman" w:hAnsi="Times New Roman" w:cs="Times New Roman"/>
          <w:b/>
          <w:sz w:val="24"/>
          <w:szCs w:val="24"/>
        </w:rPr>
        <w:t xml:space="preserve"> рассказала: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2A89">
        <w:rPr>
          <w:rFonts w:ascii="Times New Roman" w:hAnsi="Times New Roman" w:cs="Times New Roman"/>
          <w:b/>
          <w:sz w:val="24"/>
          <w:szCs w:val="24"/>
        </w:rPr>
        <w:t xml:space="preserve">о двух законопроектах в сфере капремонта многоквартирных домов; 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2A89">
        <w:rPr>
          <w:rFonts w:ascii="Times New Roman" w:hAnsi="Times New Roman" w:cs="Times New Roman"/>
          <w:b/>
          <w:sz w:val="24"/>
          <w:szCs w:val="24"/>
        </w:rPr>
        <w:t>о четырёх проектах НПА от Минстроя России, которые находятся на общественном обсуждении.  </w:t>
      </w:r>
    </w:p>
    <w:p w:rsidR="00066D43" w:rsidRDefault="00066D43" w:rsidP="0006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89">
        <w:rPr>
          <w:rFonts w:ascii="Times New Roman" w:hAnsi="Times New Roman" w:cs="Times New Roman"/>
          <w:b/>
          <w:sz w:val="24"/>
          <w:szCs w:val="24"/>
        </w:rPr>
        <w:t xml:space="preserve">Узнайте подробности, посмотрев видеоролик на </w:t>
      </w:r>
      <w:proofErr w:type="spellStart"/>
      <w:r w:rsidRPr="00282A89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282A89">
        <w:rPr>
          <w:rFonts w:ascii="Times New Roman" w:hAnsi="Times New Roman" w:cs="Times New Roman"/>
          <w:b/>
          <w:sz w:val="24"/>
          <w:szCs w:val="24"/>
        </w:rPr>
        <w:t>-канале Ассоциации «Р1». Какой из законопроектов вам кажется наиболее важным? Поделитесь мнением в комментариях.</w:t>
      </w:r>
    </w:p>
    <w:p w:rsidR="00066D43" w:rsidRDefault="00066D43" w:rsidP="00066D4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C2F8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----------------------------------------------------------------------------------------------------------------------------------</w:t>
      </w:r>
    </w:p>
    <w:p w:rsidR="00066D43" w:rsidRPr="00066D43" w:rsidRDefault="00066D43" w:rsidP="00066D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</w:pPr>
      <w:r w:rsidRPr="00066D43">
        <w:rPr>
          <w:rFonts w:ascii="Times New Roman" w:hAnsi="Times New Roman" w:cs="Times New Roman"/>
          <w:b/>
          <w:color w:val="002060"/>
          <w:sz w:val="40"/>
          <w:szCs w:val="40"/>
          <w:u w:val="single"/>
          <w:shd w:val="clear" w:color="auto" w:fill="FFFFFF"/>
        </w:rPr>
        <w:lastRenderedPageBreak/>
        <w:t>Как управляющей компании отразить в бухучете ремонт дома</w:t>
      </w:r>
      <w:r w:rsidRPr="00066D4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br/>
      </w:r>
      <w:r w:rsidRPr="00066D43"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Состав общего имущества многоквартирного дома</w:t>
      </w:r>
    </w:p>
    <w:p w:rsidR="00066D43" w:rsidRPr="00EA4E7A" w:rsidRDefault="00066D43" w:rsidP="00066D43">
      <w:pPr>
        <w:spacing w:after="0" w:line="39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К общему имуществу многоквартирного дома (ремонт которого обеспечивает управляющая компания) относятся, в частности: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межквартирные лестничные площадки, лестницы;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лифты, лифтовые и иные шахты;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коридоры;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технические этажи;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чердаки;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подвалы, в которых имеются инженерные коммуникации;</w:t>
      </w:r>
    </w:p>
    <w:p w:rsidR="00066D43" w:rsidRPr="00EA4E7A" w:rsidRDefault="00066D43" w:rsidP="00066D43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иное обслуживающее более одного помещения в данном доме оборудование (технические подвалы):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 крыши, ограждающие несущие и ненесущие конструкции дома;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 механическое, электрическое, санитарно-техническое и иное оборудование, обслуживающее более одного помещения.</w:t>
      </w:r>
    </w:p>
    <w:p w:rsidR="00066D43" w:rsidRPr="00EA4E7A" w:rsidRDefault="00066D43" w:rsidP="00066D43">
      <w:pPr>
        <w:spacing w:after="0" w:line="39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Полный перечень общего имущества приведен в </w:t>
      </w:r>
      <w:hyperlink r:id="rId21" w:anchor="/document/99/901991977/ZA00M7M2MU/" w:tooltip="I. Определение состава общего имущества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разделе I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Правил, утвержденных </w:t>
      </w:r>
      <w:hyperlink r:id="rId22" w:anchor="/document/99/901991977/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постановлением Правительства РФ от 13 августа 2006 г. № 491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066D43" w:rsidRPr="00EA4E7A" w:rsidRDefault="00066D43" w:rsidP="00066D43">
      <w:pPr>
        <w:spacing w:before="600"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Источники финансирования ремонта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Текущий ремонт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Текущий ремонт общего имущества оплачивают наниматели и собственники жилых помещений, а также владельцы нежилых помещений. Деньги поступают непосредственно на счет управляющей компании в виде платы за содержание и ремонт общего имущества (ст. </w:t>
      </w:r>
      <w:hyperlink r:id="rId23" w:anchor="/document/99/901919946/ZA00MEM2NH/" w:tooltip="Статья 154. Структура платы за жилое помещение и коммунальные услуги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154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24" w:anchor="/document/99/901919946/ZA00MG22NK/" w:tooltip="Статья 158. Расходы собственников помещений в многоквартирном доме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158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Жилищного кодекса РФ).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Капитальный ремонт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Собственники ежемесячно перечисляют взносы на капитальный ремонт, которые образуют фонд капитального ремонта. И от того, где формируется этот фонд, зависит и порядок финансирования будущего капитального ремонта.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Если фонд сформирован на счете управляющей компании, то источником финансирования ремонта будут непосредственно взносы собственников. С этого счета управляющая компания рассчитывается за капитальный ремонт, проведенный собственными силами или с привлечением подрядчиков.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 xml:space="preserve">При формировании фонда на счете регионального оператора порядок финансирования капитального ремонта следующий. Региональный оператор от своего имени заключает 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lastRenderedPageBreak/>
        <w:t>договор с подрядными организациями на проведение капитального ремонта. При этом подрядчиком может выступить и управляющая компания. В этом случае поступление денег управляющей компании от регионального оператора является ничем иным, как платой за выполненные работы по обычному договору подряда.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Это следует из статей </w:t>
      </w:r>
      <w:hyperlink r:id="rId25" w:anchor="/document/99/901919946/ZA00MEM2NH/" w:tooltip="Статья 154. Структура платы за жилое помещение и коммунальные услуги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154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6" w:anchor="/document/99/901919946/ZA00MG22NK/" w:tooltip="Статья 158. Расходы собственников помещений в многоквартирном доме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158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7" w:anchor="/document/99/901919946/ZAP27RK3GE/" w:tooltip="Статья 170. Фонд капитального ремонта и способы формирования данного фонда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170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8" w:anchor="/document/99/901919946/ZA00MCO2NA/" w:tooltip="Статья 171. Особенности уплаты взносов на капитальный ремонт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171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9" w:anchor="/document/99/901919946/ZA00MKS2OV/" w:tooltip="Статья 174. Использование средств фонда капитального ремонта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174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30" w:anchor="/document/99/901919946/ZA00M562MF/" w:tooltip="Статья 175. Специальный счет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175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31" w:anchor="/document/99/901919946/ZA00MEM2N8/" w:tooltip="Статья 180. Функции регионального оператора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180–182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Жилищного кодекса РФ.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Законодательством также предусмотрена возможность проводить капитальный ремонт за счет средств федерального, регионального или местного бюджетов (</w:t>
      </w:r>
      <w:hyperlink r:id="rId32" w:anchor="/document/99/901919946/XA00MA22MN/" w:tooltip="2) могут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;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подп. 2 п. 1 ст. 165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33" w:anchor="/document/99/901919946/XA00RQU2OI/" w:tooltip="2. Меры государственной поддержки,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ч. 2 ст. 191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Жилищного кодекса РФ).</w:t>
      </w:r>
    </w:p>
    <w:p w:rsidR="00066D43" w:rsidRPr="00EA4E7A" w:rsidRDefault="00066D43" w:rsidP="00066D43">
      <w:pPr>
        <w:spacing w:before="600"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Бухучет: поступление финансирования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Независимо от того, какой ремонт – текущий или капитальный, в бухучете поступление средств на него отражайте в зависимости от </w:t>
      </w:r>
      <w:hyperlink r:id="rId34" w:anchor="/document/16/136381/dfasgbe1ch/" w:history="1">
        <w:r w:rsidRPr="00EA4E7A">
          <w:rPr>
            <w:rFonts w:ascii="Times New Roman" w:eastAsia="Times New Roman" w:hAnsi="Times New Roman" w:cs="Times New Roman"/>
            <w:color w:val="0047B3"/>
            <w:spacing w:val="-2"/>
            <w:sz w:val="27"/>
            <w:szCs w:val="27"/>
            <w:u w:val="single"/>
            <w:lang w:eastAsia="ru-RU"/>
          </w:rPr>
          <w:t>источника финансирования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 xml:space="preserve">Если ремонт </w:t>
      </w:r>
      <w:proofErr w:type="spellStart"/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софинансируется</w:t>
      </w:r>
      <w:proofErr w:type="spellEnd"/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 xml:space="preserve"> бюджетными средствами, в учете делайте проводки: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76 Кредит 86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отражена задолженность бюджета (сумма выделенных бюджетных средств);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55 Кредит 76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получены средства на ремонт из бюджета.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Такой вывод следует из </w:t>
      </w:r>
      <w:hyperlink r:id="rId35" w:anchor="/document/99/901772583/XA00M6C2MG/" w:tooltip="7. Бюджетные средства, принятые к бухгалтерскому учету в соответствии с пунктом 5 настоящего Положения, отражаются в бухгалтерском учете как возникновение целевого финансирования и задолженности по этим средствам. По мер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пункта 7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13/2000 и </w:t>
      </w:r>
      <w:hyperlink r:id="rId36" w:anchor="/document/99/901774800/ZA00MJE2OE/" w:tooltip="Счет 86 Целевое финансирование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Инструкции к плану счетов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Средства на ремонт, поступающие от собственников и нанимателей помещений, отражайте в составе авансов: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51 Кредит 62 «Расчеты по авансам полученным»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получены средства на ремонт от собственника (нанимателя) помещения.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Это следует из </w:t>
      </w:r>
      <w:hyperlink r:id="rId37" w:anchor="/document/99/901774800/ZA01ONG38M/" w:tooltip="Счет 62 Расчеты с покупателями и заказчиками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Инструкции к плану счетов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38" w:anchor="/document/99/901735796/XA00M2O2MP/" w:tooltip="3. Для целей настоящего Положения не признаются доходами организации поступления от других юридических и физических лиц: сумм налога на добавленную стоимость, акцизов, налога с продаж, экспортных пошлин и иных аналогичны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пункта 3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9/99.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Средства на ремонт, поступающие от регионального оператора, отражайте так: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51 Кредит 62 «Расчеты по авансам полученным»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получен аванс на ремонт от регионального оператора;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51 Кредит 62 «Расчеты с региональным оператором»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получены средства за ремонт от регионального оператора.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Это следует из </w:t>
      </w:r>
      <w:hyperlink r:id="rId39" w:anchor="/document/99/901774800/ZA01ONG38M/" w:tooltip="Счет 62 Расчеты с покупателями и заказчиками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Инструкции к плану счетов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40" w:anchor="/document/99/901735796/XA00M2O2MP/" w:tooltip="3. Для целей настоящего Положения не признаются доходами организации поступления от других юридических и физических лиц: сумм налога на добавленную стоимость, акцизов, налога с продаж, экспортных пошлин и иных аналогичны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пункта 3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9/99.</w:t>
      </w:r>
    </w:p>
    <w:p w:rsidR="00066D43" w:rsidRPr="00EA4E7A" w:rsidRDefault="00066D43" w:rsidP="00066D43">
      <w:pPr>
        <w:spacing w:before="600"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Бухучет: расходование средств собственников, бюджетных денег</w:t>
      </w:r>
    </w:p>
    <w:p w:rsidR="00066D43" w:rsidRPr="00EA4E7A" w:rsidRDefault="00066D43" w:rsidP="00066D43">
      <w:pPr>
        <w:spacing w:after="0" w:line="39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lastRenderedPageBreak/>
        <w:t>Если </w:t>
      </w:r>
      <w:hyperlink r:id="rId41" w:anchor="/document/16/136381/dfasgbe1ch/" w:history="1">
        <w:r w:rsidRPr="00EA4E7A">
          <w:rPr>
            <w:rFonts w:ascii="Times New Roman" w:eastAsia="Times New Roman" w:hAnsi="Times New Roman" w:cs="Times New Roman"/>
            <w:color w:val="0047B3"/>
            <w:spacing w:val="-2"/>
            <w:sz w:val="27"/>
            <w:szCs w:val="27"/>
            <w:u w:val="single"/>
            <w:lang w:eastAsia="ru-RU"/>
          </w:rPr>
          <w:t>источником финансирования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ремонта являются средства собственников и нанимателей помещений, а также бюджетные средства, то порядок бухучета их расходования зависит от способа выполнения ремонта (</w:t>
      </w:r>
      <w:hyperlink r:id="rId42" w:anchor="/document/16/136381/dfasmn8dxo/" w:history="1">
        <w:r w:rsidRPr="00EA4E7A">
          <w:rPr>
            <w:rFonts w:ascii="Times New Roman" w:eastAsia="Times New Roman" w:hAnsi="Times New Roman" w:cs="Times New Roman"/>
            <w:color w:val="0047B3"/>
            <w:spacing w:val="-2"/>
            <w:sz w:val="27"/>
            <w:szCs w:val="27"/>
            <w:u w:val="single"/>
            <w:lang w:eastAsia="ru-RU"/>
          </w:rPr>
          <w:t>подрядный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или </w:t>
      </w:r>
      <w:hyperlink r:id="rId43" w:anchor="/document/16/136381/df01/" w:history="1">
        <w:r w:rsidRPr="00EA4E7A">
          <w:rPr>
            <w:rFonts w:ascii="Times New Roman" w:eastAsia="Times New Roman" w:hAnsi="Times New Roman" w:cs="Times New Roman"/>
            <w:color w:val="0047B3"/>
            <w:spacing w:val="-2"/>
            <w:sz w:val="27"/>
            <w:szCs w:val="27"/>
            <w:u w:val="single"/>
            <w:lang w:eastAsia="ru-RU"/>
          </w:rPr>
          <w:t>хозяйственный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).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Если управляющая компания выполняет текущий или капитальный ремонт с привлечением подрядчика, то в бухучете сделайте следующие записи: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20 Кредит 60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отражены расходы на ремонт, выполняемый сторонними подрядчиками;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19 Кредит 60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учтен входной НДС, предъявленный подрядчиком;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20 Кредит 19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сумма НДС, предъявленного подрядчиком, включена в расходы на ремонт, выполняемый сторонними подрядчиками;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60 Кредит 51 (55)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перечислена оплата стороннему подрядчику, выполняющему ремонт;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90-2 Кредит 20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списаны на себестоимость расходы на проведение ремонта;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62 Кредит 90-1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отражена выручка от реализации на момент приемки работ по ремонту (за счет средств, полученных от собственников и нанимателей помещений);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86 Кредит 90-1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отражена выручка от реализации на момент приемки работ по ремонту (за счет бюджетных средств);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62 «Расчеты по авансам полученным» Кредит 62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зачтена предоплата, полученная от собственников (нанимателей) помещений.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Такой вывод следует из пунктов </w:t>
      </w:r>
      <w:hyperlink r:id="rId44" w:anchor="/document/99/901772583/XA00M6U2MJ/" w:tooltip="8. Бюджетные средства списываются со счета учета целевого финансирования как увеличение финансовых результатов организации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45" w:anchor="/document/99/901772583/XA00M9K2N6/" w:tooltip="12. Если организация фактически получила бюджетные средства, но достаточная уверенность в том, что она выполнит условия предоставления этих средств, отсутствует, то в бухгалтерском учете отражаются возникновение целевог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13/2000, пунктов </w:t>
      </w:r>
      <w:hyperlink r:id="rId46" w:anchor="/document/99/901735796/ZAP281K3GP/" w:tooltip="12. Выручка признается в бухгалтерском учете при наличии следующих условий: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47" w:anchor="/document/99/901735796/XA00M9G2N4/" w:tooltip="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13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9/99, </w:t>
      </w:r>
      <w:hyperlink r:id="rId48" w:anchor="/document/99/901735798/XA00MAK2NA/" w:tooltip="18. Расходы признаются в том отчетном периоде, в котором они имели место, независимо от времени фактической выплаты денежных средств и иной формы осуществления (допущение временной определенности фактов хозяйственно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пункта 18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10/99 и </w:t>
      </w:r>
      <w:hyperlink r:id="rId49" w:anchor="/document/99/901774800/ZA02BJO3JB/" w:tooltip="Инструкция по применению Плана счетов бухгалтерского учета финансово-хозяйственной деятельности организаций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Инструкции к плану счетов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Если управляющая компания выполняет текущий или капитальный ремонт собственными силами, то в бухучете сделайте следующие записи: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10-5 Кредит 60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приобретены материалы для ремонта;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19 Кредит 60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учтен входной НДС со стоимости материалов;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Дебет 68 </w:t>
      </w:r>
      <w:proofErr w:type="spellStart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субсчет</w:t>
      </w:r>
      <w:proofErr w:type="spellEnd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 «Расчеты по НДС» Кредит 19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принят к вычету входной НДС по материалам (для организаций на ОСНО);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lastRenderedPageBreak/>
        <w:t>Дебет 10-5 Кредит 19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учтен входной НДС в стоимости материалов (для организаций на упрощенке);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20 Кредит 70 (69, 10…)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отражены затраты на ремонт, производимый собственными силами управляющей компании;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86 Кредит 90-1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отражена выручка от реализации на момент приемки работ по ремонту (за счет бюджетных средств);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62 Кредит 90-1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отражена выручка от реализации на момент приемки работ по ремонту (за счет средств, полученных от собственников и нанимателей помещений);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90-2 Кредит 20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списаны на себестоимость расходы на проведение ремонта;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Дебет 90-3 Кредит 68 </w:t>
      </w:r>
      <w:proofErr w:type="spellStart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субсчет</w:t>
      </w:r>
      <w:proofErr w:type="spellEnd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 «Расчеты по НДС»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начислен НДС к уплате в бюджет с выручки от реализации;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62 «Расчеты по авансам полученным» Кредит 62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зачтена предоплата, полученная от собственников (нанимателей) помещений.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Такой вывод следует из пунктов </w:t>
      </w:r>
      <w:hyperlink r:id="rId50" w:anchor="/document/99/901772583/XA00M6U2MJ/" w:tooltip="8. Бюджетные средства списываются со счета учета целевого финансирования как увеличение финансовых результатов организации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51" w:anchor="/document/99/901772583/XA00M9K2N6/" w:tooltip="12. Если организация фактически получила бюджетные средства, но достаточная уверенность в том, что она выполнит условия предоставления этих средств, отсутствует, то в бухгалтерском учете отражаются возникновение целевог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13/2000, пунктов </w:t>
      </w:r>
      <w:hyperlink r:id="rId52" w:anchor="/document/99/901735796/ZAP281K3GP/" w:tooltip="12. Выручка признается в бухгалтерском учете при наличии следующих условий: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53" w:anchor="/document/99/901735796/XA00M9G2N4/" w:tooltip="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13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9/99, </w:t>
      </w:r>
      <w:hyperlink r:id="rId54" w:anchor="/document/99/901735798/XA00MAK2NA/" w:tooltip="18. Расходы признаются в том отчетном периоде, в котором они имели место, независимо от времени фактической выплаты денежных средств и иной формы осуществления (допущение временной определенности фактов хозяйственно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пункта 18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10/99 и </w:t>
      </w:r>
      <w:hyperlink r:id="rId55" w:anchor="/document/99/901774800/ZA02BJO3JB/" w:tooltip="Инструкция по применению Плана счетов бухгалтерского учета финансово-хозяйственной деятельности организаций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Инструкции к плану счетов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066D43" w:rsidRPr="00EA4E7A" w:rsidRDefault="00066D43" w:rsidP="00066D43">
      <w:pPr>
        <w:spacing w:before="600"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Бухучет: расходование средств регионального оператора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Когда управляющая компания </w:t>
      </w:r>
      <w:hyperlink r:id="rId56" w:anchor="/document/16/136381/goa11/" w:history="1">
        <w:r w:rsidRPr="00EA4E7A">
          <w:rPr>
            <w:rFonts w:ascii="Times New Roman" w:eastAsia="Times New Roman" w:hAnsi="Times New Roman" w:cs="Times New Roman"/>
            <w:color w:val="0047B3"/>
            <w:spacing w:val="-2"/>
            <w:sz w:val="27"/>
            <w:szCs w:val="27"/>
            <w:u w:val="single"/>
            <w:lang w:eastAsia="ru-RU"/>
          </w:rPr>
          <w:t>выступает подрядчиком по договору с региональным оператором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 то в бухучете сделайте следующие записи: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10-5 Кредит 60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приобретены материалы для ремонта;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19 Кредит 60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учтен входной НДС со стоимости материалов;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Дебет 68 </w:t>
      </w:r>
      <w:proofErr w:type="spellStart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субсчет</w:t>
      </w:r>
      <w:proofErr w:type="spellEnd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 «Расчеты по НДС» Кредит 19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принят к вычету входной НДС по материалам (для организаций на ОСНО);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10-5 Кредит 19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учтен входной НДС в стоимости материалов (для организаций на упрощенке);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20 Кредит 70 (69, 10…)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отражены затраты на ремонт, производимый собственными силами управляющей компании;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lastRenderedPageBreak/>
        <w:t>Дебет 62 Кредит 90-1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отражена выручка от реализации на момент приемки работ по ремонту;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90-2 Кредит 20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списаны на себестоимость расходы на проведение ремонта;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Дебет 90-3 Кредит 68 </w:t>
      </w:r>
      <w:proofErr w:type="spellStart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субсчет</w:t>
      </w:r>
      <w:proofErr w:type="spellEnd"/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 xml:space="preserve"> «Расчеты по НДС»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начислен НДС к уплате в бюджет с выручки от реализации;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62 «Расчеты по авансам полученным» Кредит 62 «Расчеты с региональным оператором»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зачтена предоплата, полученная от регионального оператора;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Дебет 51 Кредит 62 «Расчеты с региональным оператором»</w:t>
      </w: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 получена оставшаяся часть платы от регионального оператора за ремонт.</w:t>
      </w:r>
    </w:p>
    <w:p w:rsidR="00066D43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Такой вывод следует из пунктов </w:t>
      </w:r>
      <w:hyperlink r:id="rId57" w:anchor="/document/99/901772583/XA00M6U2MJ/" w:tooltip="8. Бюджетные средства списываются со счета учета целевого финансирования как увеличение финансовых результатов организации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58" w:anchor="/document/99/901772583/XA00M9K2N6/" w:tooltip="12. Если организация фактически получила бюджетные средства, но достаточная уверенность в том, что она выполнит условия предоставления этих средств, отсутствует, то в бухгалтерском учете отражаются возникновение целевог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13/2000, пунктов </w:t>
      </w:r>
      <w:hyperlink r:id="rId59" w:anchor="/document/99/901735796/ZAP281K3GP/" w:tooltip="12. Выручка признается в бухгалтерском учете при наличии следующих условий: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12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60" w:anchor="/document/99/901735796/XA00M9G2N4/" w:tooltip="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13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9/99, </w:t>
      </w:r>
      <w:hyperlink r:id="rId61" w:anchor="/document/99/901735798/XA00MAK2NA/" w:tooltip="18. Расходы признаются в том отчетном периоде, в котором они имели место, независимо от времени фактической выплаты денежных средств и иной формы осуществления (допущение временной определенности фактов хозяйственно...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пункта 18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ПБУ 10/99 и </w:t>
      </w:r>
      <w:hyperlink r:id="rId62" w:anchor="/document/99/901774800/ZA02BJO3JB/" w:tooltip="Инструкция по применению Плана счетов бухгалтерского учета финансово-хозяйственной деятельности организаций" w:history="1">
        <w:r w:rsidRPr="00EA4E7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Инструкции к плану счетов</w:t>
        </w:r>
      </w:hyperlink>
      <w:r w:rsidRPr="00EA4E7A"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066D43" w:rsidRPr="00EA4E7A" w:rsidRDefault="00066D43" w:rsidP="00066D4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  <w:u w:val="single"/>
          <w:lang w:eastAsia="ru-RU"/>
        </w:rPr>
      </w:pPr>
      <w:r w:rsidRPr="00EA4E7A"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  <w:u w:val="single"/>
          <w:lang w:eastAsia="ru-RU"/>
        </w:rPr>
        <w:t>-----------------------------------------------------------------------------------------------------------------------</w:t>
      </w:r>
    </w:p>
    <w:p w:rsidR="00914E19" w:rsidRPr="00914E19" w:rsidRDefault="00066D43" w:rsidP="00914E19">
      <w:pPr>
        <w:pStyle w:val="2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EA4E7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="00914E19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7. </w:t>
      </w:r>
      <w:r w:rsidR="00914E19" w:rsidRPr="00914E19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Сроки давности привлечения УО, ТСЖ, ЖСК к административной ответственности</w:t>
      </w:r>
    </w:p>
    <w:p w:rsidR="00914E19" w:rsidRPr="00914E19" w:rsidRDefault="00914E19" w:rsidP="00914E1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  <w:r w:rsidRPr="00914E19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Общее правило</w:t>
      </w:r>
      <w:r w:rsidRPr="00914E1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: постановление по делу о правонарушении нельзя выносить по истечении двух месяцев — если дело рассматривает административный орган, по истечении трех месяцев — если дело рассматривает суд.</w:t>
      </w:r>
    </w:p>
    <w:p w:rsidR="00914E19" w:rsidRPr="00914E19" w:rsidRDefault="00914E19" w:rsidP="00914E1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Из этого правила есть исключения</w:t>
      </w:r>
      <w:r w:rsidRPr="00914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когда срок давности составляет один, два или три года. Исключения указали в таблице ниже.</w:t>
      </w:r>
    </w:p>
    <w:p w:rsidR="00914E19" w:rsidRPr="00914E19" w:rsidRDefault="00914E19" w:rsidP="00914E1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 зависимости от нарушения различается дата, с которой нужно считать срок давности.</w:t>
      </w:r>
    </w:p>
    <w:p w:rsidR="00914E19" w:rsidRPr="00914E19" w:rsidRDefault="00914E19" w:rsidP="00914E1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большинстве случаев — со дня, когда лицо совершило правонарушение (</w:t>
      </w:r>
      <w:hyperlink r:id="rId63" w:anchor="/document/99/901807667/ZA01F3C346/" w:tooltip="1.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.." w:history="1">
        <w:r w:rsidRPr="009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 ст. 4.5 КоАП</w:t>
        </w:r>
      </w:hyperlink>
      <w:r w:rsidRPr="00914E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4E19" w:rsidRPr="00914E19" w:rsidRDefault="00914E19" w:rsidP="00914E1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длящемся нарушении — со дня, когда административный орган обнаружил правонарушение (</w:t>
      </w:r>
      <w:hyperlink r:id="rId64" w:anchor="/document/99/901807667/ZA01V3S3CS/" w:tooltip="2. При длящемся административном правонарушении сроки, предусмотренные частью 1 настоящей статьи, начинают исчисляться со дня обнаружения административного правонарушения." w:history="1">
        <w:r w:rsidRPr="009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 ст. 4.5 КоАП</w:t>
        </w:r>
      </w:hyperlink>
      <w:r w:rsidRPr="00914E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4E19" w:rsidRPr="00914E19" w:rsidRDefault="00914E19" w:rsidP="00914E1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Таблица. Сферы законодательства, по которым срок давности составляет один, два или три года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50"/>
      </w:tblGrid>
      <w:tr w:rsidR="00914E19" w:rsidRPr="00914E19" w:rsidTr="001F5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Один год</w:t>
            </w:r>
          </w:p>
        </w:tc>
      </w:tr>
      <w:tr w:rsidR="00914E19" w:rsidRPr="00914E19" w:rsidTr="001F5749">
        <w:tc>
          <w:tcPr>
            <w:tcW w:w="0" w:type="auto"/>
            <w:vAlign w:val="center"/>
            <w:hideMark/>
          </w:tcPr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Правонарушения в сферах: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энергосбережения и повышения энергетической эффективности;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здоровья граждан;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регулирования цен (тарифов);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регулирования тарифов организаций коммунального комплекса;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электроэнергетики;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газоснабжения;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контрольно-кассовой техники;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 и природопользования;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санитарно-эпидемиологического благополучия населения;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 проведения государственного контроля (надзора), муниципального контроля и защиты прав юридических лиц и предпринимателей при осуществлении государственного контроля (надзора), муниципального контроля;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 водоотведения;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законодательства;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иммиграционных правил, правил пребывания (проживания) в России иностранных граждан и лиц без гражданства, правил привлечения к трудовой деятельности в России иностранных граждан и лиц без гражданства (в том числе иностранных работников);</w:t>
            </w:r>
          </w:p>
          <w:p w:rsidR="00914E19" w:rsidRPr="00914E19" w:rsidRDefault="00914E19" w:rsidP="00914E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управления, если не предоставить, исказить или несвоевременно предоставить в антимонопольный орган по требованию информацию для расчета штрафа</w:t>
            </w:r>
          </w:p>
        </w:tc>
      </w:tr>
      <w:tr w:rsidR="00914E19" w:rsidRPr="00914E19" w:rsidTr="001F5749">
        <w:tc>
          <w:tcPr>
            <w:tcW w:w="0" w:type="auto"/>
            <w:vAlign w:val="center"/>
            <w:hideMark/>
          </w:tcPr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E19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lastRenderedPageBreak/>
              <w:t>Два года</w:t>
            </w:r>
          </w:p>
        </w:tc>
      </w:tr>
      <w:tr w:rsidR="00914E19" w:rsidRPr="00914E19" w:rsidTr="001F5749">
        <w:tc>
          <w:tcPr>
            <w:tcW w:w="0" w:type="auto"/>
            <w:vAlign w:val="center"/>
            <w:hideMark/>
          </w:tcPr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Нарушения в сфере:</w:t>
            </w:r>
          </w:p>
          <w:p w:rsidR="00914E19" w:rsidRPr="00914E19" w:rsidRDefault="00914E19" w:rsidP="00914E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законодательства о бухгалтерском учете</w:t>
            </w:r>
          </w:p>
        </w:tc>
      </w:tr>
      <w:tr w:rsidR="00914E19" w:rsidRPr="00914E19" w:rsidTr="001F5749">
        <w:tc>
          <w:tcPr>
            <w:tcW w:w="0" w:type="auto"/>
            <w:vAlign w:val="center"/>
            <w:hideMark/>
          </w:tcPr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E19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Три года</w:t>
            </w:r>
          </w:p>
        </w:tc>
      </w:tr>
      <w:tr w:rsidR="00914E19" w:rsidRPr="00914E19" w:rsidTr="001F5749">
        <w:tc>
          <w:tcPr>
            <w:tcW w:w="0" w:type="auto"/>
            <w:vAlign w:val="center"/>
          </w:tcPr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4E1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Нарушения в сферах:</w:t>
            </w:r>
          </w:p>
          <w:p w:rsidR="00914E19" w:rsidRPr="00914E19" w:rsidRDefault="00914E19" w:rsidP="00914E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налогов и сборов;</w:t>
            </w:r>
          </w:p>
          <w:p w:rsidR="00914E19" w:rsidRPr="00914E19" w:rsidRDefault="00914E19" w:rsidP="00914E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несостоятельности (банкротства)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Законодатели установили, как считать срок давности для административной ответственности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25 апреля срок давности привлечения к административной ответственности будут исчислять со дня совершения правонарушения. Ранее такой порядок предусмотрен не был. Соответствующие изменения внесли в </w:t>
            </w:r>
            <w:proofErr w:type="spellStart"/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КоАПЗаконом</w:t>
            </w:r>
            <w:proofErr w:type="spellEnd"/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14.04.2023 № 122-ФЗ, они начнут действовать с 25 апреля. При длящемся административном правонарушении срок по-прежнему должны считать со дня, когда обнаружили нарушение.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уточнили, когда нельзя вынести постановление по делу об административном правонарушении: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60 календарных дней – со дня совершения правонарушения;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90 календарных дней – если дело рассматривает судья.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внесли во исполнение постановления Конституционного суда от 17.05.2022 № 19</w:t>
            </w:r>
            <w:r w:rsidRPr="009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П.</w:t>
            </w: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DF0" w:rsidRPr="00880FBB" w:rsidRDefault="001A7DF0" w:rsidP="001A7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880FB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--------------------------------------------------------------------------------------------------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----------------------------</w:t>
            </w:r>
          </w:p>
          <w:p w:rsidR="001A7DF0" w:rsidRPr="00880FBB" w:rsidRDefault="001A7DF0" w:rsidP="001A7D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880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 с использованием публикаций электронных изданий ООО «МЦФР-пресс»,</w:t>
            </w:r>
          </w:p>
          <w:p w:rsidR="001A7DF0" w:rsidRPr="00880FBB" w:rsidRDefault="001A7DF0" w:rsidP="001A7D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880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а также информационных порталов «Информационная система Управление МКД» </w:t>
            </w:r>
          </w:p>
          <w:p w:rsidR="001A7DF0" w:rsidRPr="00880FBB" w:rsidRDefault="001A7DF0" w:rsidP="001A7D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880F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и электронного журнала «Рос-Квартал» или Р-1.</w:t>
            </w:r>
          </w:p>
          <w:p w:rsidR="001A7DF0" w:rsidRPr="00880FBB" w:rsidRDefault="001A7DF0" w:rsidP="001A7D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0FB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г. Орёл</w:t>
            </w:r>
          </w:p>
          <w:p w:rsidR="001A7DF0" w:rsidRPr="00880FBB" w:rsidRDefault="001A7DF0" w:rsidP="001A7D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май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2023</w:t>
            </w:r>
            <w:r w:rsidRPr="00880FB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г.</w:t>
            </w:r>
          </w:p>
          <w:p w:rsidR="001A7DF0" w:rsidRPr="00FF09D0" w:rsidRDefault="001A7DF0" w:rsidP="001A7DF0">
            <w:pPr>
              <w:spacing w:before="100" w:beforeAutospacing="1" w:after="100" w:afterAutospacing="1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4E19" w:rsidRPr="00914E19" w:rsidRDefault="00914E19" w:rsidP="0091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14E19" w:rsidRPr="00914E19" w:rsidRDefault="00914E19" w:rsidP="00914E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6D43" w:rsidRPr="00EA4E7A" w:rsidRDefault="00066D43" w:rsidP="000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43" w:rsidRPr="00EB412D" w:rsidRDefault="00066D43" w:rsidP="00EB41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sectPr w:rsidR="00066D43" w:rsidRPr="00EB412D" w:rsidSect="00923874">
      <w:footerReference w:type="default" r:id="rId6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8C" w:rsidRDefault="003B2E8C" w:rsidP="00914E19">
      <w:pPr>
        <w:spacing w:after="0" w:line="240" w:lineRule="auto"/>
      </w:pPr>
      <w:r>
        <w:separator/>
      </w:r>
    </w:p>
  </w:endnote>
  <w:endnote w:type="continuationSeparator" w:id="0">
    <w:p w:rsidR="003B2E8C" w:rsidRDefault="003B2E8C" w:rsidP="009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504922"/>
      <w:docPartObj>
        <w:docPartGallery w:val="Page Numbers (Bottom of Page)"/>
        <w:docPartUnique/>
      </w:docPartObj>
    </w:sdtPr>
    <w:sdtContent>
      <w:p w:rsidR="00914E19" w:rsidRDefault="00914E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A0">
          <w:rPr>
            <w:noProof/>
          </w:rPr>
          <w:t>21</w:t>
        </w:r>
        <w:r>
          <w:fldChar w:fldCharType="end"/>
        </w:r>
      </w:p>
    </w:sdtContent>
  </w:sdt>
  <w:p w:rsidR="00914E19" w:rsidRDefault="00914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8C" w:rsidRDefault="003B2E8C" w:rsidP="00914E19">
      <w:pPr>
        <w:spacing w:after="0" w:line="240" w:lineRule="auto"/>
      </w:pPr>
      <w:r>
        <w:separator/>
      </w:r>
    </w:p>
  </w:footnote>
  <w:footnote w:type="continuationSeparator" w:id="0">
    <w:p w:rsidR="003B2E8C" w:rsidRDefault="003B2E8C" w:rsidP="0091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F9"/>
    <w:multiLevelType w:val="multilevel"/>
    <w:tmpl w:val="2D0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3996"/>
    <w:multiLevelType w:val="hybridMultilevel"/>
    <w:tmpl w:val="535A0824"/>
    <w:lvl w:ilvl="0" w:tplc="50240E50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9279B2"/>
    <w:multiLevelType w:val="hybridMultilevel"/>
    <w:tmpl w:val="65E0D3D8"/>
    <w:lvl w:ilvl="0" w:tplc="C64A807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87508A"/>
    <w:multiLevelType w:val="multilevel"/>
    <w:tmpl w:val="18C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D0EC7"/>
    <w:multiLevelType w:val="hybridMultilevel"/>
    <w:tmpl w:val="296EBBB0"/>
    <w:lvl w:ilvl="0" w:tplc="EB92F022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D82578"/>
    <w:multiLevelType w:val="multilevel"/>
    <w:tmpl w:val="606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32935"/>
    <w:multiLevelType w:val="multilevel"/>
    <w:tmpl w:val="0DE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500E0"/>
    <w:multiLevelType w:val="multilevel"/>
    <w:tmpl w:val="6D02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C0EA7"/>
    <w:multiLevelType w:val="hybridMultilevel"/>
    <w:tmpl w:val="FC3632C8"/>
    <w:lvl w:ilvl="0" w:tplc="05944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24E3"/>
    <w:multiLevelType w:val="multilevel"/>
    <w:tmpl w:val="7FF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9"/>
    <w:rsid w:val="000427C1"/>
    <w:rsid w:val="00066D43"/>
    <w:rsid w:val="000F58A0"/>
    <w:rsid w:val="001A7DF0"/>
    <w:rsid w:val="00264F2C"/>
    <w:rsid w:val="003B2E8C"/>
    <w:rsid w:val="005A7039"/>
    <w:rsid w:val="005C7F3A"/>
    <w:rsid w:val="00621ED5"/>
    <w:rsid w:val="0090394E"/>
    <w:rsid w:val="00905238"/>
    <w:rsid w:val="00914E19"/>
    <w:rsid w:val="00923874"/>
    <w:rsid w:val="00B725FF"/>
    <w:rsid w:val="00D16B58"/>
    <w:rsid w:val="00E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26EF"/>
  <w15:chartTrackingRefBased/>
  <w15:docId w15:val="{96D9AC64-64AB-480B-88B5-CF278AF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E19"/>
  </w:style>
  <w:style w:type="paragraph" w:styleId="a6">
    <w:name w:val="footer"/>
    <w:basedOn w:val="a"/>
    <w:link w:val="a7"/>
    <w:uiPriority w:val="99"/>
    <w:unhideWhenUsed/>
    <w:rsid w:val="0091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E19"/>
  </w:style>
  <w:style w:type="character" w:customStyle="1" w:styleId="20">
    <w:name w:val="Заголовок 2 Знак"/>
    <w:basedOn w:val="a0"/>
    <w:link w:val="2"/>
    <w:uiPriority w:val="9"/>
    <w:semiHidden/>
    <w:rsid w:val="00914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i.1umd.ru/" TargetMode="External"/><Relationship Id="rId21" Type="http://schemas.openxmlformats.org/officeDocument/2006/relationships/hyperlink" Target="https://mini.1umd.ru/" TargetMode="External"/><Relationship Id="rId34" Type="http://schemas.openxmlformats.org/officeDocument/2006/relationships/hyperlink" Target="https://mini.1umd.ru/" TargetMode="External"/><Relationship Id="rId42" Type="http://schemas.openxmlformats.org/officeDocument/2006/relationships/hyperlink" Target="https://mini.1umd.ru/" TargetMode="External"/><Relationship Id="rId47" Type="http://schemas.openxmlformats.org/officeDocument/2006/relationships/hyperlink" Target="https://mini.1umd.ru/" TargetMode="External"/><Relationship Id="rId50" Type="http://schemas.openxmlformats.org/officeDocument/2006/relationships/hyperlink" Target="https://mini.1umd.ru/" TargetMode="External"/><Relationship Id="rId55" Type="http://schemas.openxmlformats.org/officeDocument/2006/relationships/hyperlink" Target="https://mini.1umd.ru/" TargetMode="External"/><Relationship Id="rId63" Type="http://schemas.openxmlformats.org/officeDocument/2006/relationships/hyperlink" Target="https://mini.1umd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mini.1umd.ru/" TargetMode="External"/><Relationship Id="rId11" Type="http://schemas.openxmlformats.org/officeDocument/2006/relationships/hyperlink" Target="https://mini.1umd.ru/" TargetMode="External"/><Relationship Id="rId24" Type="http://schemas.openxmlformats.org/officeDocument/2006/relationships/hyperlink" Target="https://mini.1umd.ru/" TargetMode="External"/><Relationship Id="rId32" Type="http://schemas.openxmlformats.org/officeDocument/2006/relationships/hyperlink" Target="https://mini.1umd.ru/" TargetMode="External"/><Relationship Id="rId37" Type="http://schemas.openxmlformats.org/officeDocument/2006/relationships/hyperlink" Target="https://mini.1umd.ru/" TargetMode="External"/><Relationship Id="rId40" Type="http://schemas.openxmlformats.org/officeDocument/2006/relationships/hyperlink" Target="https://mini.1umd.ru/" TargetMode="External"/><Relationship Id="rId45" Type="http://schemas.openxmlformats.org/officeDocument/2006/relationships/hyperlink" Target="https://mini.1umd.ru/" TargetMode="External"/><Relationship Id="rId53" Type="http://schemas.openxmlformats.org/officeDocument/2006/relationships/hyperlink" Target="https://mini.1umd.ru/" TargetMode="External"/><Relationship Id="rId58" Type="http://schemas.openxmlformats.org/officeDocument/2006/relationships/hyperlink" Target="https://mini.1umd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ini.1umd.ru/" TargetMode="External"/><Relationship Id="rId19" Type="http://schemas.openxmlformats.org/officeDocument/2006/relationships/image" Target="media/image8.png"/><Relationship Id="rId14" Type="http://schemas.openxmlformats.org/officeDocument/2006/relationships/image" Target="media/image4.png"/><Relationship Id="rId22" Type="http://schemas.openxmlformats.org/officeDocument/2006/relationships/hyperlink" Target="https://mini.1umd.ru/" TargetMode="External"/><Relationship Id="rId27" Type="http://schemas.openxmlformats.org/officeDocument/2006/relationships/hyperlink" Target="https://mini.1umd.ru/" TargetMode="External"/><Relationship Id="rId30" Type="http://schemas.openxmlformats.org/officeDocument/2006/relationships/hyperlink" Target="https://mini.1umd.ru/" TargetMode="External"/><Relationship Id="rId35" Type="http://schemas.openxmlformats.org/officeDocument/2006/relationships/hyperlink" Target="https://mini.1umd.ru/" TargetMode="External"/><Relationship Id="rId43" Type="http://schemas.openxmlformats.org/officeDocument/2006/relationships/hyperlink" Target="https://mini.1umd.ru/" TargetMode="External"/><Relationship Id="rId48" Type="http://schemas.openxmlformats.org/officeDocument/2006/relationships/hyperlink" Target="https://mini.1umd.ru/" TargetMode="External"/><Relationship Id="rId56" Type="http://schemas.openxmlformats.org/officeDocument/2006/relationships/hyperlink" Target="https://mini.1umd.ru/" TargetMode="External"/><Relationship Id="rId64" Type="http://schemas.openxmlformats.org/officeDocument/2006/relationships/hyperlink" Target="https://mini.1umd.ru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mini.1um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i.1umd.ru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mini.1umd.ru/" TargetMode="External"/><Relationship Id="rId33" Type="http://schemas.openxmlformats.org/officeDocument/2006/relationships/hyperlink" Target="https://mini.1umd.ru/" TargetMode="External"/><Relationship Id="rId38" Type="http://schemas.openxmlformats.org/officeDocument/2006/relationships/hyperlink" Target="https://mini.1umd.ru/" TargetMode="External"/><Relationship Id="rId46" Type="http://schemas.openxmlformats.org/officeDocument/2006/relationships/hyperlink" Target="https://mini.1umd.ru/" TargetMode="External"/><Relationship Id="rId59" Type="http://schemas.openxmlformats.org/officeDocument/2006/relationships/hyperlink" Target="https://mini.1umd.ru/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9.jpeg"/><Relationship Id="rId41" Type="http://schemas.openxmlformats.org/officeDocument/2006/relationships/hyperlink" Target="https://mini.1umd.ru/" TargetMode="External"/><Relationship Id="rId54" Type="http://schemas.openxmlformats.org/officeDocument/2006/relationships/hyperlink" Target="https://mini.1umd.ru/" TargetMode="External"/><Relationship Id="rId62" Type="http://schemas.openxmlformats.org/officeDocument/2006/relationships/hyperlink" Target="https://mini.1um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mini.1umd.ru/" TargetMode="External"/><Relationship Id="rId28" Type="http://schemas.openxmlformats.org/officeDocument/2006/relationships/hyperlink" Target="https://mini.1umd.ru/" TargetMode="External"/><Relationship Id="rId36" Type="http://schemas.openxmlformats.org/officeDocument/2006/relationships/hyperlink" Target="https://mini.1umd.ru/" TargetMode="External"/><Relationship Id="rId49" Type="http://schemas.openxmlformats.org/officeDocument/2006/relationships/hyperlink" Target="https://mini.1umd.ru/" TargetMode="External"/><Relationship Id="rId57" Type="http://schemas.openxmlformats.org/officeDocument/2006/relationships/hyperlink" Target="https://mini.1umd.ru/" TargetMode="External"/><Relationship Id="rId10" Type="http://schemas.openxmlformats.org/officeDocument/2006/relationships/hyperlink" Target="https://mini.1umd.ru/" TargetMode="External"/><Relationship Id="rId31" Type="http://schemas.openxmlformats.org/officeDocument/2006/relationships/hyperlink" Target="https://mini.1umd.ru/" TargetMode="External"/><Relationship Id="rId44" Type="http://schemas.openxmlformats.org/officeDocument/2006/relationships/hyperlink" Target="https://mini.1umd.ru/" TargetMode="External"/><Relationship Id="rId52" Type="http://schemas.openxmlformats.org/officeDocument/2006/relationships/hyperlink" Target="https://mini.1umd.ru/" TargetMode="External"/><Relationship Id="rId60" Type="http://schemas.openxmlformats.org/officeDocument/2006/relationships/hyperlink" Target="https://mini.1umd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mini.1umd.ru/" TargetMode="External"/><Relationship Id="rId18" Type="http://schemas.openxmlformats.org/officeDocument/2006/relationships/hyperlink" Target="http://sozd.duma.gov.ru/bill/242383-8" TargetMode="External"/><Relationship Id="rId39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22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garidik</dc:creator>
  <cp:keywords/>
  <dc:description/>
  <cp:lastModifiedBy>garidik</cp:lastModifiedBy>
  <cp:revision>11</cp:revision>
  <dcterms:created xsi:type="dcterms:W3CDTF">2023-05-01T08:59:00Z</dcterms:created>
  <dcterms:modified xsi:type="dcterms:W3CDTF">2023-05-02T08:29:00Z</dcterms:modified>
</cp:coreProperties>
</file>